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2FF4FF" w14:textId="1520DFCC" w:rsidR="00823046" w:rsidRPr="00FD35CF" w:rsidRDefault="00476B38" w:rsidP="00823046">
      <w:pPr>
        <w:pStyle w:val="Title"/>
        <w:rPr>
          <w:rFonts w:ascii="Trebuchet MS" w:hAnsi="Trebuchet MS"/>
        </w:rPr>
      </w:pPr>
      <w:r w:rsidRPr="00FD35CF">
        <w:rPr>
          <w:rFonts w:ascii="Trebuchet MS" w:hAnsi="Trebuchet MS"/>
          <w:szCs w:val="28"/>
        </w:rPr>
        <w:t>Art and representation</w:t>
      </w:r>
      <w:r w:rsidR="00E13E6B">
        <w:rPr>
          <w:rStyle w:val="FootnoteReference"/>
          <w:rFonts w:ascii="Trebuchet MS" w:hAnsi="Trebuchet MS"/>
          <w:szCs w:val="28"/>
        </w:rPr>
        <w:footnoteReference w:id="1"/>
      </w:r>
      <w:r w:rsidR="00092C98" w:rsidRPr="00FD35CF">
        <w:rPr>
          <w:rFonts w:ascii="Trebuchet MS" w:hAnsi="Trebuchet MS"/>
        </w:rPr>
        <w:t xml:space="preserve"> </w:t>
      </w:r>
    </w:p>
    <w:p w14:paraId="63D6D119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43208CAA" w14:textId="7B312B2A" w:rsidR="00823046" w:rsidRPr="00FD35CF" w:rsidRDefault="00092C98" w:rsidP="00823046">
      <w:pPr>
        <w:pStyle w:val="Heading1"/>
        <w:rPr>
          <w:rFonts w:ascii="Trebuchet MS" w:hAnsi="Trebuchet MS"/>
        </w:rPr>
      </w:pPr>
      <w:r w:rsidRPr="00FD35CF">
        <w:rPr>
          <w:rFonts w:ascii="Trebuchet MS" w:hAnsi="Trebuchet MS"/>
          <w:szCs w:val="24"/>
        </w:rPr>
        <w:t>THE VALUE OF REPRESENTATION</w:t>
      </w:r>
      <w:r w:rsidR="00FD35CF" w:rsidRPr="00FD35CF">
        <w:rPr>
          <w:rFonts w:ascii="Trebuchet MS" w:hAnsi="Trebuchet MS"/>
          <w:szCs w:val="24"/>
        </w:rPr>
        <w:t xml:space="preserve"> </w:t>
      </w:r>
    </w:p>
    <w:p w14:paraId="52C134C4" w14:textId="3FAF9B4E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The desire to make pictures of the world goes back tens of thousands of years. The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caves of Lascaux containing over 2,000 paintings, some dating from 30,000 years ago.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Today, we put photos up on websites for other people to see. Human beings have a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drive to represent the world and a desire to see these representations.</w:t>
      </w:r>
      <w:r w:rsidR="00FD35CF" w:rsidRPr="00FD35CF">
        <w:rPr>
          <w:rFonts w:ascii="Trebuchet MS" w:hAnsi="Trebuchet MS"/>
        </w:rPr>
        <w:t xml:space="preserve"> </w:t>
      </w:r>
    </w:p>
    <w:p w14:paraId="59122954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28C86B76" w14:textId="62E063FC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The most common starting point for understanding a painting is to think about what it is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a painting of. We often praise a picture for the way in which it has managed to capture a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scene. Constable’s </w:t>
      </w:r>
      <w:r w:rsidRPr="00FD35CF">
        <w:rPr>
          <w:rFonts w:ascii="Trebuchet MS" w:hAnsi="Trebuchet MS"/>
          <w:i/>
        </w:rPr>
        <w:t>The Hay Wain</w:t>
      </w:r>
      <w:r w:rsidRPr="00FD35CF">
        <w:rPr>
          <w:rFonts w:ascii="Trebuchet MS" w:hAnsi="Trebuchet MS"/>
        </w:rPr>
        <w:t xml:space="preserve"> (1821) is so true to nature, you can almost see the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clouds moving across the sky. We praise a bust for its likeness to the person it represents,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such as Oscar Nemon’s depiction of </w:t>
      </w:r>
      <w:r w:rsidRPr="00FD35CF">
        <w:rPr>
          <w:rFonts w:ascii="Trebuchet MS" w:hAnsi="Trebuchet MS"/>
          <w:i/>
        </w:rPr>
        <w:t>Churchill</w:t>
      </w:r>
      <w:r w:rsidRPr="00FD35CF">
        <w:rPr>
          <w:rFonts w:ascii="Trebuchet MS" w:hAnsi="Trebuchet MS"/>
        </w:rPr>
        <w:t xml:space="preserve"> (c. 1955). We praise a play, such as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Arthur Miller’s </w:t>
      </w:r>
      <w:r w:rsidRPr="00FD35CF">
        <w:rPr>
          <w:rFonts w:ascii="Trebuchet MS" w:hAnsi="Trebuchet MS"/>
          <w:i/>
        </w:rPr>
        <w:t>Death of a Salesman</w:t>
      </w:r>
      <w:r w:rsidRPr="00FD35CF">
        <w:rPr>
          <w:rFonts w:ascii="Trebuchet MS" w:hAnsi="Trebuchet MS"/>
        </w:rPr>
        <w:t>, for being true to life.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 </w:t>
      </w:r>
    </w:p>
    <w:p w14:paraId="2BCF4F95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4B2CC611" w14:textId="28CF231A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Paintings represent objects in such a way that we can see the object in the painting. If we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don’t know who or what the painting is a painting is of, then it loses its point. Knowing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that a painting is of </w:t>
      </w:r>
      <w:r w:rsidRPr="00FD35CF">
        <w:rPr>
          <w:rFonts w:ascii="Trebuchet MS" w:hAnsi="Trebuchet MS"/>
          <w:i/>
        </w:rPr>
        <w:t>King Henry VIII</w:t>
      </w:r>
      <w:r w:rsidRPr="00FD35CF">
        <w:rPr>
          <w:rFonts w:ascii="Trebuchet MS" w:hAnsi="Trebuchet MS"/>
        </w:rPr>
        <w:t xml:space="preserve"> (c. 1536; after Hans Holbein the Younger) makes a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difference to what we think about it. Hude’s </w:t>
      </w:r>
      <w:r w:rsidRPr="00FD35CF">
        <w:rPr>
          <w:rFonts w:ascii="Trebuchet MS" w:hAnsi="Trebuchet MS"/>
          <w:i/>
        </w:rPr>
        <w:t>Still Life with a Lobster</w:t>
      </w:r>
      <w:r w:rsidRPr="00FD35CF">
        <w:rPr>
          <w:rFonts w:ascii="Trebuchet MS" w:hAnsi="Trebuchet MS"/>
        </w:rPr>
        <w:t xml:space="preserve"> (1650-9) is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impressive in its accuracy and complexity. If a painting claims to represent some object,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but we just can’t see the object in the painting, then the painting has failed as a painting.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 </w:t>
      </w:r>
    </w:p>
    <w:p w14:paraId="0FB76A32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0A71C8D9" w14:textId="006B26EC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All this supports the claim that the ability to portray objects or situations authentically is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one we value. We can point out, further, that artists spend many years developing and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perfecting techniques that enable them to gain this ability. To portray a character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convincingly, actors may even temporarily live life the way the character would (in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  <w:i/>
        </w:rPr>
        <w:t>Marathon Man</w:t>
      </w:r>
      <w:r w:rsidRPr="00FD35CF">
        <w:rPr>
          <w:rFonts w:ascii="Trebuchet MS" w:hAnsi="Trebuchet MS"/>
        </w:rPr>
        <w:t>, whenever there was a scene in which his character was breathless from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running, Dustin Hoffman would run half a mile to become breathless before filming the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scene). The artists, then, are clearly attempting to get the audience to recognise what is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being depicted in the artwork.</w:t>
      </w:r>
      <w:r w:rsidR="00FD35CF" w:rsidRPr="00FD35CF">
        <w:rPr>
          <w:rFonts w:ascii="Trebuchet MS" w:hAnsi="Trebuchet MS"/>
        </w:rPr>
        <w:t xml:space="preserve"> </w:t>
      </w:r>
    </w:p>
    <w:p w14:paraId="4A32E7A7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1DEDBBB3" w14:textId="64CD487B" w:rsidR="00823046" w:rsidRPr="00FD35CF" w:rsidDel="005073C4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That art should represent authentically also explains why certain real events, such as the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Holocaust, or objects, such as bodies mutilated by torture, can seem ‘off-limits’ for art.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The horror, terror, wrongness of the original event or object stops the work from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becoming art. An attempt to turn real-life horror into art can seem tasteless and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disrespectful.</w:t>
      </w:r>
      <w:r w:rsidR="00FD35CF" w:rsidRPr="00FD35CF">
        <w:rPr>
          <w:rFonts w:ascii="Trebuchet MS" w:hAnsi="Trebuchet MS"/>
        </w:rPr>
        <w:t xml:space="preserve"> </w:t>
      </w:r>
    </w:p>
    <w:p w14:paraId="44468730" w14:textId="77777777" w:rsidR="00823046" w:rsidRPr="00FD35CF" w:rsidDel="005073C4" w:rsidRDefault="00D45527" w:rsidP="00823046">
      <w:pPr>
        <w:pStyle w:val="Text"/>
        <w:rPr>
          <w:rFonts w:ascii="Trebuchet MS" w:hAnsi="Trebuchet MS"/>
        </w:rPr>
      </w:pPr>
      <w:bookmarkStart w:id="0" w:name="_GoBack"/>
      <w:bookmarkEnd w:id="0"/>
    </w:p>
    <w:p w14:paraId="60BD0903" w14:textId="77777777" w:rsidR="00823046" w:rsidRPr="00FD35CF" w:rsidRDefault="00092C98" w:rsidP="00823046">
      <w:pPr>
        <w:pStyle w:val="Heading1"/>
        <w:rPr>
          <w:rFonts w:ascii="Trebuchet MS" w:hAnsi="Trebuchet MS"/>
        </w:rPr>
      </w:pPr>
      <w:r w:rsidRPr="00FD35CF">
        <w:rPr>
          <w:rFonts w:ascii="Trebuchet MS" w:hAnsi="Trebuchet MS"/>
          <w:szCs w:val="24"/>
        </w:rPr>
        <w:lastRenderedPageBreak/>
        <w:t xml:space="preserve">HOW IS ART SUPPOSED TO STAND FOR REALITY? </w:t>
      </w:r>
    </w:p>
    <w:p w14:paraId="4F0FAA5B" w14:textId="0787709D" w:rsidR="00823046" w:rsidRPr="00FD35CF" w:rsidRDefault="00092C98" w:rsidP="00823046">
      <w:pPr>
        <w:pStyle w:val="Heading2"/>
        <w:rPr>
          <w:rFonts w:ascii="Trebuchet MS" w:hAnsi="Trebuchet MS"/>
        </w:rPr>
      </w:pPr>
      <w:r w:rsidRPr="00FD35CF">
        <w:rPr>
          <w:rFonts w:ascii="Trebuchet MS" w:hAnsi="Trebuchet MS"/>
        </w:rPr>
        <w:t>Imitation and copying</w:t>
      </w:r>
      <w:r w:rsidR="00FD35CF" w:rsidRPr="00FD35CF">
        <w:rPr>
          <w:rFonts w:ascii="Trebuchet MS" w:hAnsi="Trebuchet MS"/>
        </w:rPr>
        <w:t xml:space="preserve"> </w:t>
      </w:r>
    </w:p>
    <w:p w14:paraId="27073EF9" w14:textId="0992B7A4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What is the relation between an artwork and what the artwork is of? Plato argued an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imitation or a copy of reality.</w:t>
      </w:r>
      <w:r w:rsidR="00FD35CF" w:rsidRPr="00FD35CF">
        <w:rPr>
          <w:rFonts w:ascii="Trebuchet MS" w:hAnsi="Trebuchet MS"/>
        </w:rPr>
        <w:t xml:space="preserve"> </w:t>
      </w:r>
    </w:p>
    <w:p w14:paraId="5C07AF19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2DD5275A" w14:textId="5FDA9476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We first need to remind ourselves of his metaphysics. Plato argued that the ultimate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reality is the Forms. Particular things, what we detect with our senses, are a kind of ‘copy’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of the Forms. The Form of Beauty is perfect beauty. All beautiful things are beautiful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because they ‘share’ or ‘participate’ in the Form. But none do so perfectly – nothing we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experience with our senses is ever perfectly beautiful. So we can say that particular things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are a kind of imperfect ‘copy’ of the Forms.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 </w:t>
      </w:r>
    </w:p>
    <w:p w14:paraId="6553764B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4DEE09D7" w14:textId="0DEC6F6D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In Bo</w:t>
      </w:r>
      <w:r w:rsidR="00476B38" w:rsidRPr="00FD35CF">
        <w:rPr>
          <w:rFonts w:ascii="Trebuchet MS" w:hAnsi="Trebuchet MS"/>
        </w:rPr>
        <w:t xml:space="preserve">ok X </w:t>
      </w:r>
      <w:r w:rsidRPr="00FD35CF">
        <w:rPr>
          <w:rFonts w:ascii="Trebuchet MS" w:hAnsi="Trebuchet MS"/>
        </w:rPr>
        <w:t xml:space="preserve">of the </w:t>
      </w:r>
      <w:r w:rsidRPr="00FD35CF">
        <w:rPr>
          <w:rFonts w:ascii="Trebuchet MS" w:hAnsi="Trebuchet MS"/>
          <w:i/>
        </w:rPr>
        <w:t>Republic</w:t>
      </w:r>
      <w:r w:rsidRPr="00FD35CF">
        <w:rPr>
          <w:rFonts w:ascii="Trebuchet MS" w:hAnsi="Trebuchet MS"/>
        </w:rPr>
        <w:t>, Plato argued that art copies particular things. He gives the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example of a bed. There is the perfect Form of a bed; then, as a kind of copy of that, a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carpenter makes a bed; a painting of a bed is a copy of the carpenter’s bed.</w:t>
      </w:r>
      <w:r w:rsidR="00FD35CF" w:rsidRPr="00FD35CF">
        <w:rPr>
          <w:rFonts w:ascii="Trebuchet MS" w:hAnsi="Trebuchet MS"/>
        </w:rPr>
        <w:t xml:space="preserve"> </w:t>
      </w:r>
    </w:p>
    <w:p w14:paraId="3FFC5AD7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4F35CCDC" w14:textId="11E9D22E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Whether or not particular things are copies of the Forms, is all art an imitation or copy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of particular things? In any literal sense, we can argue it is not. Imitation first. To paint a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facial expression is not to imitate a facial expression. We do not confuse a painting of a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facial expression for a real face; nor do pictures try to fool us into thinking that we are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looking at reality, not a picture. (An exception is</w:t>
      </w:r>
      <w:r w:rsidRPr="00FD35CF">
        <w:rPr>
          <w:rFonts w:ascii="Trebuchet MS" w:hAnsi="Trebuchet MS"/>
          <w:i/>
        </w:rPr>
        <w:t xml:space="preserve"> trompe l’oeil</w:t>
      </w:r>
      <w:r w:rsidRPr="00FD35CF">
        <w:rPr>
          <w:rFonts w:ascii="Trebuchet MS" w:hAnsi="Trebuchet MS"/>
        </w:rPr>
        <w:t xml:space="preserve"> paintings, such as Pere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Borrell del Caso, </w:t>
      </w:r>
      <w:r w:rsidRPr="00FD35CF">
        <w:rPr>
          <w:rFonts w:ascii="Trebuchet MS" w:hAnsi="Trebuchet MS"/>
          <w:i/>
        </w:rPr>
        <w:t>Escaping Criticism</w:t>
      </w:r>
      <w:r w:rsidRPr="00FD35CF">
        <w:rPr>
          <w:rFonts w:ascii="Trebuchet MS" w:hAnsi="Trebuchet MS"/>
        </w:rPr>
        <w:t xml:space="preserve"> (1874). (</w:t>
      </w:r>
      <w:r w:rsidRPr="00FD35CF">
        <w:rPr>
          <w:rFonts w:ascii="Trebuchet MS" w:hAnsi="Trebuchet MS"/>
          <w:i/>
        </w:rPr>
        <w:t>Trompe l’oeil</w:t>
      </w:r>
      <w:r w:rsidRPr="00FD35CF">
        <w:rPr>
          <w:rFonts w:ascii="Trebuchet MS" w:hAnsi="Trebuchet MS"/>
        </w:rPr>
        <w:t xml:space="preserve"> is French for ‘trick the eye’.) But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even here, we only enjoy the painting when we cease to be fooled.) Actors do not imitate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the characters they play, they ‘become’ them temporarily. If they had to imitate them,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how could they discover what the character ‘really’ does, so as to imitate it?</w:t>
      </w:r>
      <w:r w:rsidR="00FD35CF" w:rsidRPr="00FD35CF">
        <w:rPr>
          <w:rFonts w:ascii="Trebuchet MS" w:hAnsi="Trebuchet MS"/>
        </w:rPr>
        <w:t xml:space="preserve"> </w:t>
      </w:r>
    </w:p>
    <w:p w14:paraId="5E00FD32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66FE48DE" w14:textId="3A5086DE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Copying does no better. First, copying presupposes there is an original to copy. Second,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the success of a copy is judged by the degree to which it accurately resembles the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original. Neither seems to be true of art.</w:t>
      </w:r>
      <w:r w:rsidR="00FD35CF" w:rsidRPr="00FD35CF">
        <w:rPr>
          <w:rFonts w:ascii="Trebuchet MS" w:hAnsi="Trebuchet MS"/>
        </w:rPr>
        <w:t xml:space="preserve"> </w:t>
      </w:r>
    </w:p>
    <w:p w14:paraId="443E6775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2913C22E" w14:textId="44A85F58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Many philosophers have argued that experience is interpreted by concepts. There is no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real ‘experience’ before this process of interpretation. If this is right, then an </w:t>
      </w:r>
      <w:r w:rsidR="00FD35CF">
        <w:rPr>
          <w:rFonts w:ascii="Trebuchet MS" w:hAnsi="Trebuchet MS"/>
        </w:rPr>
        <w:t>artist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cannot ‘copy’ from the world, because no experience of the world is prior to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interpretation. What we see is conditioned by the concepts we have.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 </w:t>
      </w:r>
    </w:p>
    <w:p w14:paraId="760D2DE8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72A71D42" w14:textId="6C0D8F59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We can object that there is still better or worse resemblance between a painting and what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it is of. A painting with red grass and a green sky does not resemble the world as well as a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painting with green grass and a blue sky. Nevertheless, we can argue that even when an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artwork resembles reality resemblance is captured by an artwork, there isn’t always some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particular scene or situation the artist had in mind before they completed the work; they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may invent it as they go. And so they cannot be copying from the world.</w:t>
      </w:r>
      <w:r w:rsidR="00FD35CF" w:rsidRPr="00FD35CF">
        <w:rPr>
          <w:rFonts w:ascii="Trebuchet MS" w:hAnsi="Trebuchet MS"/>
        </w:rPr>
        <w:t xml:space="preserve"> </w:t>
      </w:r>
    </w:p>
    <w:p w14:paraId="101A501C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5C8001A2" w14:textId="66166C59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More importantly, we can argue that a good copy is not the same as good art. First, in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art, resemblance is often </w:t>
      </w:r>
      <w:r w:rsidR="00FD35CF" w:rsidRPr="00FD35CF">
        <w:rPr>
          <w:rFonts w:ascii="Trebuchet MS" w:hAnsi="Trebuchet MS"/>
        </w:rPr>
        <w:t>beside</w:t>
      </w:r>
      <w:r w:rsidRPr="00FD35CF">
        <w:rPr>
          <w:rFonts w:ascii="Trebuchet MS" w:hAnsi="Trebuchet MS"/>
        </w:rPr>
        <w:t xml:space="preserve"> the point. Compare two sunsets, Vernet’s </w:t>
      </w:r>
      <w:r w:rsidRPr="00FD35CF">
        <w:rPr>
          <w:rFonts w:ascii="Trebuchet MS" w:hAnsi="Trebuchet MS"/>
          <w:i/>
        </w:rPr>
        <w:t>A Landscape</w:t>
      </w:r>
      <w:r w:rsidR="00FD35CF" w:rsidRPr="00FD35CF">
        <w:rPr>
          <w:rFonts w:ascii="Trebuchet MS" w:hAnsi="Trebuchet MS"/>
          <w:i/>
        </w:rPr>
        <w:t xml:space="preserve"> </w:t>
      </w:r>
      <w:r w:rsidRPr="00FD35CF">
        <w:rPr>
          <w:rFonts w:ascii="Trebuchet MS" w:hAnsi="Trebuchet MS"/>
          <w:i/>
        </w:rPr>
        <w:t xml:space="preserve">at Sunset </w:t>
      </w:r>
      <w:r w:rsidRPr="00FD35CF">
        <w:rPr>
          <w:rFonts w:ascii="Trebuchet MS" w:hAnsi="Trebuchet MS"/>
        </w:rPr>
        <w:t xml:space="preserve">(1773) and Turner’s </w:t>
      </w:r>
      <w:r w:rsidRPr="00FD35CF">
        <w:rPr>
          <w:rFonts w:ascii="Trebuchet MS" w:hAnsi="Trebuchet MS"/>
          <w:i/>
        </w:rPr>
        <w:t>The Scarlet Sunset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(1830-40). The styles are quite different;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in making a comparison, is accuracy or the degree of resemblance to a sunset the point?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Both involve stylistic interpretations of a sunset. Or again, consider Picasso’s </w:t>
      </w:r>
      <w:r w:rsidRPr="00FD35CF">
        <w:rPr>
          <w:rFonts w:ascii="Trebuchet MS" w:hAnsi="Trebuchet MS"/>
          <w:i/>
        </w:rPr>
        <w:t>The Three</w:t>
      </w:r>
      <w:r w:rsidR="00FD35CF" w:rsidRPr="00FD35CF">
        <w:rPr>
          <w:rFonts w:ascii="Trebuchet MS" w:hAnsi="Trebuchet MS"/>
          <w:i/>
        </w:rPr>
        <w:t xml:space="preserve"> </w:t>
      </w:r>
      <w:r w:rsidRPr="00FD35CF">
        <w:rPr>
          <w:rFonts w:ascii="Trebuchet MS" w:hAnsi="Trebuchet MS"/>
          <w:i/>
        </w:rPr>
        <w:t>Dancers</w:t>
      </w:r>
      <w:r w:rsidRPr="00FD35CF">
        <w:rPr>
          <w:rFonts w:ascii="Trebuchet MS" w:hAnsi="Trebuchet MS"/>
        </w:rPr>
        <w:t xml:space="preserve"> (1925). Its lack of resemblance does not detract at all from its power. If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resemblance was the main reason we value art, then wouldn’t a photograph always be a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better work of art than a painting? Second, copying does not involve the creative imagination as good art does. For example, a good forgery is a good copy, but that does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not make it a good work of art (or a work of art at all).</w:t>
      </w:r>
      <w:r w:rsidR="00FD35CF" w:rsidRPr="00FD35CF">
        <w:rPr>
          <w:rFonts w:ascii="Trebuchet MS" w:hAnsi="Trebuchet MS"/>
        </w:rPr>
        <w:t xml:space="preserve"> </w:t>
      </w:r>
    </w:p>
    <w:p w14:paraId="35CB9E49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5F8428B7" w14:textId="684D11C6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All these points can be made about the visual arts, in which there is at least the possibility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that the artist is copying from reality. But what about music or poetry or literature? In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these cases, there is simply nothing the artist could be copying from.</w:t>
      </w:r>
      <w:r w:rsidR="00FD35CF" w:rsidRPr="00FD35CF">
        <w:rPr>
          <w:rFonts w:ascii="Trebuchet MS" w:hAnsi="Trebuchet MS"/>
        </w:rPr>
        <w:t xml:space="preserve"> </w:t>
      </w:r>
    </w:p>
    <w:p w14:paraId="6C1AD848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5CE84042" w14:textId="2FD6FE64" w:rsidR="00823046" w:rsidRPr="00FD35CF" w:rsidRDefault="00092C98" w:rsidP="00823046">
      <w:pPr>
        <w:pStyle w:val="Heading2"/>
        <w:rPr>
          <w:rFonts w:ascii="Trebuchet MS" w:hAnsi="Trebuchet MS"/>
        </w:rPr>
      </w:pPr>
      <w:r w:rsidRPr="00FD35CF">
        <w:rPr>
          <w:rFonts w:ascii="Trebuchet MS" w:hAnsi="Trebuchet MS"/>
        </w:rPr>
        <w:t>Representation</w:t>
      </w:r>
      <w:r w:rsidR="00FD35CF" w:rsidRPr="00FD35CF">
        <w:rPr>
          <w:rFonts w:ascii="Trebuchet MS" w:hAnsi="Trebuchet MS"/>
        </w:rPr>
        <w:t xml:space="preserve"> </w:t>
      </w:r>
    </w:p>
    <w:p w14:paraId="54F618CA" w14:textId="44108E3A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Perhaps, then, to say that good art should portray authentically is to say simply that it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should represent reality, where this is not taken to mean imitate, copy or even resemble.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This avoids the objections above, but can we say what representation means, beyond the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idea that there is something the artwork is of or about? We won’t have understood why we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value art unless we can say something more specific.</w:t>
      </w:r>
      <w:r w:rsidR="00FD35CF" w:rsidRPr="00FD35CF">
        <w:rPr>
          <w:rFonts w:ascii="Trebuchet MS" w:hAnsi="Trebuchet MS"/>
        </w:rPr>
        <w:t xml:space="preserve"> </w:t>
      </w:r>
    </w:p>
    <w:p w14:paraId="0021DE0B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2E500B9D" w14:textId="41798F20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There is this: we can point out that to understand a work of art, we need to master a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system of conventions or symbols. For example, in medieval and Renaissance art, St Paul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is always represented with a book and sword, as in Cima de Conegliano’s </w:t>
      </w:r>
      <w:r w:rsidRPr="00FD35CF">
        <w:rPr>
          <w:rFonts w:ascii="Trebuchet MS" w:hAnsi="Trebuchet MS"/>
          <w:i/>
        </w:rPr>
        <w:t>The Virgin</w:t>
      </w:r>
      <w:r w:rsidR="00FD35CF" w:rsidRPr="00FD35CF">
        <w:rPr>
          <w:rFonts w:ascii="Trebuchet MS" w:hAnsi="Trebuchet MS"/>
          <w:i/>
        </w:rPr>
        <w:t xml:space="preserve"> </w:t>
      </w:r>
      <w:r w:rsidRPr="00FD35CF">
        <w:rPr>
          <w:rFonts w:ascii="Trebuchet MS" w:hAnsi="Trebuchet MS"/>
          <w:i/>
        </w:rPr>
        <w:t>and Child with Saint Paul and Saint Francis</w:t>
      </w:r>
      <w:r w:rsidRPr="00FD35CF">
        <w:rPr>
          <w:rFonts w:ascii="Trebuchet MS" w:hAnsi="Trebuchet MS"/>
        </w:rPr>
        <w:t xml:space="preserve"> (c. 1508-30); saints are always represented with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haloes, as in </w:t>
      </w:r>
      <w:r w:rsidRPr="00FD35CF">
        <w:rPr>
          <w:rFonts w:ascii="Trebuchet MS" w:hAnsi="Trebuchet MS"/>
          <w:i/>
        </w:rPr>
        <w:t>The Wilton Diptych</w:t>
      </w:r>
      <w:r w:rsidRPr="00FD35CF">
        <w:rPr>
          <w:rFonts w:ascii="Trebuchet MS" w:hAnsi="Trebuchet MS"/>
        </w:rPr>
        <w:t xml:space="preserve"> (1395-9). These conventions, and many others, help us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to understand the painting. Art uses the system of conventions to represent, just as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language does. But is this enough to save the theory?</w:t>
      </w:r>
      <w:r w:rsidR="00FD35CF" w:rsidRPr="00FD35CF">
        <w:rPr>
          <w:rFonts w:ascii="Trebuchet MS" w:hAnsi="Trebuchet MS"/>
        </w:rPr>
        <w:t xml:space="preserve"> </w:t>
      </w:r>
    </w:p>
    <w:p w14:paraId="4FDA41AE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0316888E" w14:textId="5BCA6D7B" w:rsidR="00823046" w:rsidRPr="00FD35CF" w:rsidRDefault="00092C98" w:rsidP="00823046">
      <w:pPr>
        <w:pStyle w:val="Heading1"/>
        <w:rPr>
          <w:rFonts w:ascii="Trebuchet MS" w:hAnsi="Trebuchet MS"/>
        </w:rPr>
      </w:pPr>
      <w:r w:rsidRPr="00FD35CF">
        <w:rPr>
          <w:rFonts w:ascii="Trebuchet MS" w:hAnsi="Trebuchet MS"/>
          <w:szCs w:val="24"/>
        </w:rPr>
        <w:t>ARE ALL ARTS EQUALLY CONCERNED WITH REPRESENTING?</w:t>
      </w:r>
      <w:r w:rsidR="00FD35CF" w:rsidRPr="00FD35CF">
        <w:rPr>
          <w:rFonts w:ascii="Trebuchet MS" w:hAnsi="Trebuchet MS"/>
          <w:szCs w:val="24"/>
        </w:rPr>
        <w:t xml:space="preserve"> </w:t>
      </w:r>
    </w:p>
    <w:p w14:paraId="128168FC" w14:textId="6737DCD5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If there are works of art that do not represent, then the claim that we value art because it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represents the world must be false. That is, at least, that this cannot be the only reason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we value art; and perhaps it will not even be the main reason. And there clearly are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artworks that are not representational.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 </w:t>
      </w:r>
    </w:p>
    <w:p w14:paraId="09A54446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2438E8CE" w14:textId="0D70F0EA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 xml:space="preserve">Within painting, there is abstract art, such as Karel Appel, </w:t>
      </w:r>
      <w:r w:rsidRPr="00FD35CF">
        <w:rPr>
          <w:rFonts w:ascii="Trebuchet MS" w:hAnsi="Trebuchet MS"/>
          <w:i/>
        </w:rPr>
        <w:t>Untitled</w:t>
      </w:r>
      <w:r w:rsidRPr="00FD35CF">
        <w:rPr>
          <w:rFonts w:ascii="Trebuchet MS" w:hAnsi="Trebuchet MS"/>
        </w:rPr>
        <w:t xml:space="preserve"> (1960). However,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we can respond that this is representational. The painting is itself two-dimensional, but in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what is represented, some shapes are in front of others. In other words, three-dimensional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space is represented. This is an important point – representation in its most general sense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does not need to be representation of anything recognisable in the world.</w:t>
      </w:r>
      <w:r w:rsidR="00FD35CF" w:rsidRPr="00FD35CF">
        <w:rPr>
          <w:rFonts w:ascii="Trebuchet MS" w:hAnsi="Trebuchet MS"/>
        </w:rPr>
        <w:t xml:space="preserve"> </w:t>
      </w:r>
    </w:p>
    <w:p w14:paraId="3647E33B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7EE51157" w14:textId="11234E16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However, some abstract art does not even represent three-dimensional space (Barnett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Newman, </w:t>
      </w:r>
      <w:r w:rsidRPr="00FD35CF">
        <w:rPr>
          <w:rFonts w:ascii="Trebuchet MS" w:hAnsi="Trebuchet MS"/>
          <w:i/>
        </w:rPr>
        <w:t>Adam</w:t>
      </w:r>
      <w:r w:rsidRPr="00FD35CF">
        <w:rPr>
          <w:rFonts w:ascii="Trebuchet MS" w:hAnsi="Trebuchet MS"/>
        </w:rPr>
        <w:t xml:space="preserve"> (1951-2)). Second, this response doesn’t help the claim that good art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should portray authentically, because in cases of representing abstract three-dimensional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spaces, no thing is represented, so we cannot talk about ‘authentic’ representation.</w:t>
      </w:r>
      <w:r w:rsidR="00FD35CF" w:rsidRPr="00FD35CF">
        <w:rPr>
          <w:rFonts w:ascii="Trebuchet MS" w:hAnsi="Trebuchet MS"/>
        </w:rPr>
        <w:t xml:space="preserve"> </w:t>
      </w:r>
    </w:p>
    <w:p w14:paraId="34D73EAD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408C474B" w14:textId="05D4BCC1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In music (not set to words or actions), the lack of representation is obvious – a sequence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of sounds does not describe or try to describe anything else. It also shows that a system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of conventions is not the same as representation. Classical music has a very large number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of conventions – the idea of a ‘key’, acceptable key changes, which instruments are used,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the organization of movements within a piece, and so – but for all that, it doesn’t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represent anything.</w:t>
      </w:r>
      <w:r w:rsidR="00FD35CF" w:rsidRPr="00FD35CF">
        <w:rPr>
          <w:rFonts w:ascii="Trebuchet MS" w:hAnsi="Trebuchet MS"/>
        </w:rPr>
        <w:t xml:space="preserve"> </w:t>
      </w:r>
    </w:p>
    <w:p w14:paraId="6097D6EB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3C1CEAEF" w14:textId="0DCC903D" w:rsidR="00823046" w:rsidRPr="00FD35CF" w:rsidDel="005073C4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We can reply that we can read something into music, that it reminds us of this or that.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But we cannot say that it represents this or that unless it was part of the artist’s intention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for it to represent in this way.</w:t>
      </w:r>
      <w:r w:rsidR="00FD35CF" w:rsidRPr="00FD35CF">
        <w:rPr>
          <w:rFonts w:ascii="Trebuchet MS" w:hAnsi="Trebuchet MS"/>
        </w:rPr>
        <w:t xml:space="preserve"> </w:t>
      </w:r>
    </w:p>
    <w:p w14:paraId="3C6DAC70" w14:textId="77777777" w:rsidR="00823046" w:rsidRPr="00FD35CF" w:rsidDel="005073C4" w:rsidRDefault="00D45527" w:rsidP="00823046">
      <w:pPr>
        <w:pStyle w:val="Text"/>
        <w:rPr>
          <w:rFonts w:ascii="Trebuchet MS" w:hAnsi="Trebuchet MS"/>
        </w:rPr>
      </w:pPr>
    </w:p>
    <w:p w14:paraId="567D27D1" w14:textId="04EAEFB9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Could we say that a piece of music represents a mood or an emotion? But while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Beethoven’s </w:t>
      </w:r>
      <w:r w:rsidRPr="00FD35CF">
        <w:rPr>
          <w:rFonts w:ascii="Trebuchet MS" w:hAnsi="Trebuchet MS"/>
          <w:i/>
        </w:rPr>
        <w:t>Symphony No. 7</w:t>
      </w:r>
      <w:r w:rsidRPr="00FD35CF">
        <w:rPr>
          <w:rFonts w:ascii="Trebuchet MS" w:hAnsi="Trebuchet MS"/>
        </w:rPr>
        <w:t xml:space="preserve"> is a very joyful piece, we don’t say it represents joy</w:t>
      </w:r>
      <w:r w:rsidR="00476B38" w:rsidRPr="00FD35CF">
        <w:rPr>
          <w:rFonts w:ascii="Trebuchet MS" w:hAnsi="Trebuchet MS"/>
        </w:rPr>
        <w:t>. Emotions</w:t>
      </w:r>
      <w:r w:rsidRPr="00FD35CF">
        <w:rPr>
          <w:rFonts w:ascii="Trebuchet MS" w:hAnsi="Trebuchet MS"/>
        </w:rPr>
        <w:t xml:space="preserve"> can’t be seen the way the Virgin Mary can be seen in </w:t>
      </w:r>
      <w:r w:rsidRPr="00FD35CF">
        <w:rPr>
          <w:rFonts w:ascii="Trebuchet MS" w:hAnsi="Trebuchet MS"/>
          <w:i/>
        </w:rPr>
        <w:t>The Wilton Diptych</w:t>
      </w:r>
      <w:r w:rsidRPr="00FD35CF">
        <w:rPr>
          <w:rFonts w:ascii="Trebuchet MS" w:hAnsi="Trebuchet MS"/>
        </w:rPr>
        <w:t>; they can’t be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heard the way sounds can. It is more accurate to say that emotion or mood is expressed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rather than represented.</w:t>
      </w:r>
      <w:r w:rsidR="00FD35CF" w:rsidRPr="00FD35CF">
        <w:rPr>
          <w:rFonts w:ascii="Trebuchet MS" w:hAnsi="Trebuchet MS"/>
        </w:rPr>
        <w:t xml:space="preserve"> </w:t>
      </w:r>
    </w:p>
    <w:p w14:paraId="1A6D62AE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716F7A4F" w14:textId="4933D9C8" w:rsidR="00823046" w:rsidRPr="00FD35CF" w:rsidRDefault="00092C98" w:rsidP="00823046">
      <w:pPr>
        <w:pStyle w:val="Heading1"/>
        <w:rPr>
          <w:rFonts w:ascii="Trebuchet MS" w:hAnsi="Trebuchet MS"/>
        </w:rPr>
      </w:pPr>
      <w:r w:rsidRPr="00FD35CF">
        <w:rPr>
          <w:rFonts w:ascii="Trebuchet MS" w:hAnsi="Trebuchet MS"/>
        </w:rPr>
        <w:t>EVEN IF ART INFORMS US, IS THAT WHY WE VALUE IT AS ART?</w:t>
      </w:r>
      <w:r w:rsidR="00FD35CF" w:rsidRPr="00FD35CF">
        <w:rPr>
          <w:rFonts w:ascii="Trebuchet MS" w:hAnsi="Trebuchet MS"/>
        </w:rPr>
        <w:t xml:space="preserve"> </w:t>
      </w:r>
    </w:p>
    <w:p w14:paraId="5CB42561" w14:textId="19ACE3E7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Plato uses his theory of art as copying to criticise art. If art is just representation, valued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for what it represents, why would we look at art rather than at the world? Anyone can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create images, Plato says – just carry a mirror around and you can make an image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anything in the world! For Plato, the Forms are reality, particular objects are a poor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substitute, and art is a poor substitute for particular objects. As a copy of a copy, art is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inferior indeed. If we want to be informed, we should turn to philosophy and the Forms,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not art.</w:t>
      </w:r>
      <w:r w:rsidR="00FD35CF" w:rsidRPr="00FD35CF">
        <w:rPr>
          <w:rFonts w:ascii="Trebuchet MS" w:hAnsi="Trebuchet MS"/>
        </w:rPr>
        <w:t xml:space="preserve"> </w:t>
      </w:r>
    </w:p>
    <w:p w14:paraId="060ADDAC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69E6C462" w14:textId="2CEC423E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We can add a second criticism to this: if we valued art for what it represented, then we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would value a forgery as much as the original artwork, because it would convey the same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information. But we don’t, so there must be some other reason we value art.</w:t>
      </w:r>
      <w:r w:rsidR="00FD35CF" w:rsidRPr="00FD35CF">
        <w:rPr>
          <w:rFonts w:ascii="Trebuchet MS" w:hAnsi="Trebuchet MS"/>
        </w:rPr>
        <w:t xml:space="preserve"> </w:t>
      </w:r>
    </w:p>
    <w:p w14:paraId="5508C695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4CB719F2" w14:textId="27A15689" w:rsidR="00823046" w:rsidRPr="00FD35CF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We can reply that in saying we value representation, we don’t need to say that we value a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painting for </w:t>
      </w:r>
      <w:r w:rsidRPr="00FD35CF">
        <w:rPr>
          <w:rFonts w:ascii="Trebuchet MS" w:hAnsi="Trebuchet MS"/>
          <w:i/>
        </w:rPr>
        <w:t>what</w:t>
      </w:r>
      <w:r w:rsidRPr="00FD35CF">
        <w:rPr>
          <w:rFonts w:ascii="Trebuchet MS" w:hAnsi="Trebuchet MS"/>
        </w:rPr>
        <w:t xml:space="preserve"> it represents. Instead, we value it as a representation. For example, we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enjoy imitations even when we do not enjoy what is imitated. While someone’s walk may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be ungainly, an imitation of their walk may be amusing. Likewise, in art, we enjoy the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skill involved, the choice of what to represent, how it is represented, and so on. But this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reply takes us away from the idea that we value art because it informs us, and points to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 xml:space="preserve">the activity of </w:t>
      </w:r>
      <w:r w:rsidRPr="00FD35CF">
        <w:rPr>
          <w:rFonts w:ascii="Trebuchet MS" w:hAnsi="Trebuchet MS"/>
          <w:i/>
        </w:rPr>
        <w:t>imagination</w:t>
      </w:r>
      <w:r w:rsidRPr="00FD35CF">
        <w:rPr>
          <w:rFonts w:ascii="Trebuchet MS" w:hAnsi="Trebuchet MS"/>
        </w:rPr>
        <w:t>, both of the artist and of the viewer.</w:t>
      </w:r>
      <w:r w:rsidR="00FD35CF" w:rsidRPr="00FD35CF">
        <w:rPr>
          <w:rFonts w:ascii="Trebuchet MS" w:hAnsi="Trebuchet MS"/>
        </w:rPr>
        <w:t xml:space="preserve"> </w:t>
      </w:r>
    </w:p>
    <w:p w14:paraId="276B2E42" w14:textId="77777777" w:rsidR="00823046" w:rsidRPr="00FD35CF" w:rsidRDefault="00D45527" w:rsidP="00823046">
      <w:pPr>
        <w:pStyle w:val="Text"/>
        <w:rPr>
          <w:rFonts w:ascii="Trebuchet MS" w:hAnsi="Trebuchet MS"/>
        </w:rPr>
      </w:pPr>
    </w:p>
    <w:p w14:paraId="55DA6F8B" w14:textId="499F315A" w:rsidR="00823046" w:rsidRPr="00FD35CF" w:rsidDel="005073C4" w:rsidRDefault="00092C98" w:rsidP="00823046">
      <w:pPr>
        <w:pStyle w:val="Text"/>
        <w:rPr>
          <w:rFonts w:ascii="Trebuchet MS" w:hAnsi="Trebuchet MS"/>
        </w:rPr>
      </w:pPr>
      <w:r w:rsidRPr="00FD35CF">
        <w:rPr>
          <w:rFonts w:ascii="Trebuchet MS" w:hAnsi="Trebuchet MS"/>
        </w:rPr>
        <w:t>Finally, focusing on how we are informed by art makes our appreciation of art too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intellectual. We would always need to get the resemblance, the allusion, the message. But</w:t>
      </w:r>
      <w:r w:rsidR="00FD35CF" w:rsidRPr="00FD35CF">
        <w:rPr>
          <w:rFonts w:ascii="Trebuchet MS" w:hAnsi="Trebuchet MS"/>
        </w:rPr>
        <w:t xml:space="preserve"> </w:t>
      </w:r>
      <w:r w:rsidRPr="00FD35CF">
        <w:rPr>
          <w:rFonts w:ascii="Trebuchet MS" w:hAnsi="Trebuchet MS"/>
        </w:rPr>
        <w:t>our response to art is much more than this. In particular, it involves our emotions.</w:t>
      </w:r>
      <w:r w:rsidR="00FD35CF" w:rsidRPr="00FD35CF">
        <w:rPr>
          <w:rFonts w:ascii="Trebuchet MS" w:hAnsi="Trebuchet MS"/>
        </w:rPr>
        <w:t xml:space="preserve"> </w:t>
      </w:r>
    </w:p>
    <w:sectPr w:rsidR="00823046" w:rsidRPr="00FD35CF" w:rsidDel="005073C4" w:rsidSect="00823046">
      <w:headerReference w:type="default" r:id="rId7"/>
      <w:headerReference w:type="first" r:id="rId8"/>
      <w:pgSz w:w="11900" w:h="16840"/>
      <w:pgMar w:top="1440" w:right="1800" w:bottom="1440" w:left="180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17B1D0" w14:textId="77777777" w:rsidR="00D45527" w:rsidRDefault="00D45527">
      <w:r>
        <w:separator/>
      </w:r>
    </w:p>
  </w:endnote>
  <w:endnote w:type="continuationSeparator" w:id="0">
    <w:p w14:paraId="1569F33E" w14:textId="77777777" w:rsidR="00D45527" w:rsidRDefault="00D45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030E07" w14:textId="77777777" w:rsidR="00D45527" w:rsidRDefault="00D45527">
      <w:r>
        <w:separator/>
      </w:r>
    </w:p>
  </w:footnote>
  <w:footnote w:type="continuationSeparator" w:id="0">
    <w:p w14:paraId="27F08BEE" w14:textId="77777777" w:rsidR="00D45527" w:rsidRDefault="00D45527">
      <w:r>
        <w:continuationSeparator/>
      </w:r>
    </w:p>
  </w:footnote>
  <w:footnote w:id="1">
    <w:p w14:paraId="29364EA8" w14:textId="3FC134C2" w:rsidR="00E13E6B" w:rsidRPr="00E13E6B" w:rsidRDefault="00E13E6B">
      <w:pPr>
        <w:pStyle w:val="FootnoteText"/>
      </w:pPr>
      <w:r>
        <w:rPr>
          <w:rStyle w:val="FootnoteReference"/>
        </w:rPr>
        <w:footnoteRef/>
      </w:r>
      <w:r>
        <w:t xml:space="preserve"> This handout is based on Lacewing, M. (2008) </w:t>
      </w:r>
      <w:r>
        <w:rPr>
          <w:i/>
        </w:rPr>
        <w:t>Philosophy for AS</w:t>
      </w:r>
      <w:r>
        <w:t xml:space="preserve">, </w:t>
      </w:r>
      <w:r w:rsidR="00766595">
        <w:t>London: Routledge, pp. 276-81.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3820FA" w14:textId="22DC9E7B" w:rsidR="00823046" w:rsidRDefault="00FD35CF" w:rsidP="00823046">
    <w:pPr>
      <w:pStyle w:val="Header"/>
      <w:jc w:val="right"/>
    </w:pPr>
    <w:r>
      <w:t xml:space="preserve">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323E3F" w14:textId="3A06B3A2" w:rsidR="00823046" w:rsidRDefault="00092C98" w:rsidP="00823046">
    <w:pPr>
      <w:pStyle w:val="Header"/>
      <w:jc w:val="right"/>
    </w:pPr>
    <w:r>
      <w:t xml:space="preserve">© </w:t>
    </w:r>
    <w:r>
      <w:fldChar w:fldCharType="begin"/>
    </w:r>
    <w:r>
      <w:instrText xml:space="preserve"> CONTACT _Con-3D73706F1 \c \s \l </w:instrText>
    </w:r>
    <w:r>
      <w:fldChar w:fldCharType="separate"/>
    </w:r>
    <w:r w:rsidRPr="00B33B17">
      <w:rPr>
        <w:noProof/>
        <w:lang w:val="en-US"/>
      </w:rPr>
      <w:t>Michael Lacewing</w:t>
    </w:r>
    <w:r>
      <w:fldChar w:fldCharType="end"/>
    </w:r>
    <w:r w:rsidR="00FD35CF"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2F210F"/>
    <w:multiLevelType w:val="hybridMultilevel"/>
    <w:tmpl w:val="F9FCC7CE"/>
    <w:lvl w:ilvl="0" w:tplc="0D78013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revisionView w:inkAnnotation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2EB9"/>
    <w:rsid w:val="00092C98"/>
    <w:rsid w:val="00476B38"/>
    <w:rsid w:val="00762EB9"/>
    <w:rsid w:val="00766595"/>
    <w:rsid w:val="00D45527"/>
    <w:rsid w:val="00E13E6B"/>
    <w:rsid w:val="00FD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9294F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33B17"/>
    <w:rPr>
      <w:rFonts w:ascii="Garamond" w:hAnsi="Garamond"/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764D80"/>
    <w:pPr>
      <w:keepNext/>
      <w:spacing w:before="240" w:after="60"/>
      <w:outlineLvl w:val="0"/>
    </w:pPr>
    <w:rPr>
      <w:rFonts w:ascii="Arial" w:hAnsi="Arial"/>
      <w:b/>
      <w:caps/>
      <w:kern w:val="32"/>
      <w:szCs w:val="32"/>
    </w:rPr>
  </w:style>
  <w:style w:type="paragraph" w:styleId="Heading2">
    <w:name w:val="heading 2"/>
    <w:basedOn w:val="Normal"/>
    <w:next w:val="Normal"/>
    <w:qFormat/>
    <w:rsid w:val="00563458"/>
    <w:pPr>
      <w:keepNext/>
      <w:autoSpaceDE w:val="0"/>
      <w:autoSpaceDN w:val="0"/>
      <w:adjustRightInd w:val="0"/>
      <w:outlineLvl w:val="1"/>
    </w:pPr>
    <w:rPr>
      <w:rFonts w:ascii="Arial" w:hAnsi="Arial"/>
      <w:i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C2E94"/>
    <w:pPr>
      <w:ind w:left="374"/>
    </w:pPr>
    <w:rPr>
      <w:sz w:val="20"/>
    </w:rPr>
  </w:style>
  <w:style w:type="paragraph" w:styleId="Header">
    <w:name w:val="header"/>
    <w:basedOn w:val="Normal"/>
    <w:rsid w:val="00B33B1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33B17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FD35CF"/>
    <w:rPr>
      <w:rFonts w:ascii="Times New Roman" w:hAnsi="Times New Roman"/>
    </w:rPr>
  </w:style>
  <w:style w:type="paragraph" w:customStyle="1" w:styleId="Text">
    <w:name w:val="Text"/>
    <w:basedOn w:val="Normal"/>
    <w:rsid w:val="0090326D"/>
  </w:style>
  <w:style w:type="paragraph" w:styleId="Title">
    <w:name w:val="Title"/>
    <w:basedOn w:val="Normal"/>
    <w:qFormat/>
    <w:rsid w:val="00764D80"/>
    <w:pPr>
      <w:spacing w:before="240" w:after="60"/>
      <w:jc w:val="center"/>
      <w:outlineLvl w:val="0"/>
    </w:pPr>
    <w:rPr>
      <w:rFonts w:ascii="Arial Black" w:hAnsi="Arial Black"/>
      <w:b/>
      <w:kern w:val="28"/>
      <w:sz w:val="28"/>
      <w:szCs w:val="32"/>
    </w:rPr>
  </w:style>
  <w:style w:type="paragraph" w:customStyle="1" w:styleId="Quotation">
    <w:name w:val="Quotation"/>
    <w:basedOn w:val="Normal"/>
    <w:rsid w:val="00E6735B"/>
    <w:pPr>
      <w:ind w:left="360" w:right="360"/>
    </w:pPr>
    <w:rPr>
      <w:rFonts w:ascii="Trebuchet MS" w:hAnsi="Trebuchet MS"/>
      <w:sz w:val="20"/>
    </w:rPr>
  </w:style>
  <w:style w:type="character" w:customStyle="1" w:styleId="DocumentMapChar">
    <w:name w:val="Document Map Char"/>
    <w:link w:val="DocumentMap"/>
    <w:uiPriority w:val="99"/>
    <w:semiHidden/>
    <w:rsid w:val="00FD35CF"/>
    <w:rPr>
      <w:sz w:val="24"/>
      <w:szCs w:val="24"/>
      <w:lang w:val="en-GB"/>
    </w:rPr>
  </w:style>
  <w:style w:type="paragraph" w:styleId="FootnoteText">
    <w:name w:val="footnote text"/>
    <w:basedOn w:val="Normal"/>
    <w:link w:val="FootnoteTextChar"/>
    <w:uiPriority w:val="99"/>
    <w:unhideWhenUsed/>
    <w:rsid w:val="00E13E6B"/>
  </w:style>
  <w:style w:type="character" w:customStyle="1" w:styleId="FootnoteTextChar">
    <w:name w:val="Footnote Text Char"/>
    <w:link w:val="FootnoteText"/>
    <w:uiPriority w:val="99"/>
    <w:rsid w:val="00E13E6B"/>
    <w:rPr>
      <w:rFonts w:ascii="Garamond" w:hAnsi="Garamond"/>
      <w:sz w:val="24"/>
      <w:szCs w:val="24"/>
      <w:lang w:val="en-GB"/>
    </w:rPr>
  </w:style>
  <w:style w:type="character" w:styleId="FootnoteReference">
    <w:name w:val="footnote reference"/>
    <w:uiPriority w:val="99"/>
    <w:unhideWhenUsed/>
    <w:rsid w:val="00E13E6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04:Templates:My%20Templates:ALP%20handout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 HD:Applications:Microsoft Office 2004:Templates:My Templates:ALP handout template.dot</Template>
  <TotalTime>6</TotalTime>
  <Pages>5</Pages>
  <Words>1680</Words>
  <Characters>9581</Characters>
  <Application>Microsoft Macintosh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>A priori intuition and demonstration</vt:lpstr>
      <vt:lpstr>Art and representation  </vt:lpstr>
      <vt:lpstr>THE VALUE OF REPRESENTATION </vt:lpstr>
      <vt:lpstr>HOW IS ART SUPPOSED TO STAND FOR REALITY? </vt:lpstr>
      <vt:lpstr>    Imitation and copying </vt:lpstr>
      <vt:lpstr>    Representation </vt:lpstr>
      <vt:lpstr>ARE ALL ARTS EQUALLY CONCERNED WITH REPRESENTING? </vt:lpstr>
      <vt:lpstr>EVEN IF ART INFORMS US, IS THAT WHY WE VALUE IT AS ART? </vt:lpstr>
    </vt:vector>
  </TitlesOfParts>
  <LinksUpToDate>false</LinksUpToDate>
  <CharactersWithSpaces>11239</CharactersWithSpaces>
  <SharedDoc>false</SharedDoc>
  <HLinks>
    <vt:vector size="12" baseType="variant">
      <vt:variant>
        <vt:i4>3145792</vt:i4>
      </vt:variant>
      <vt:variant>
        <vt:i4>13189</vt:i4>
      </vt:variant>
      <vt:variant>
        <vt:i4>1025</vt:i4>
      </vt:variant>
      <vt:variant>
        <vt:i4>1</vt:i4>
      </vt:variant>
      <vt:variant>
        <vt:lpwstr>ROUT_Logo_Black</vt:lpwstr>
      </vt:variant>
      <vt:variant>
        <vt:lpwstr/>
      </vt:variant>
      <vt:variant>
        <vt:i4>720908</vt:i4>
      </vt:variant>
      <vt:variant>
        <vt:i4>13247</vt:i4>
      </vt:variant>
      <vt:variant>
        <vt:i4>1026</vt:i4>
      </vt:variant>
      <vt:variant>
        <vt:i4>1</vt:i4>
      </vt:variant>
      <vt:variant>
        <vt:lpwstr>frankrgb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priori intuition and demonstration</dc:title>
  <dc:subject/>
  <dc:creator>Michael Lacewing</dc:creator>
  <cp:keywords/>
  <cp:lastModifiedBy>Michael Lacewing</cp:lastModifiedBy>
  <cp:revision>4</cp:revision>
  <cp:lastPrinted>1904-01-01T00:00:00Z</cp:lastPrinted>
  <dcterms:created xsi:type="dcterms:W3CDTF">2017-12-26T21:44:00Z</dcterms:created>
  <dcterms:modified xsi:type="dcterms:W3CDTF">2017-12-26T21:50:00Z</dcterms:modified>
</cp:coreProperties>
</file>