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2AD7A" w14:textId="77777777" w:rsidR="008C23EF" w:rsidRPr="004476CD" w:rsidRDefault="004476CD" w:rsidP="008C23EF">
      <w:pPr>
        <w:pStyle w:val="Title"/>
        <w:rPr>
          <w:rFonts w:ascii="Trebuchet MS" w:hAnsi="Trebuchet MS"/>
        </w:rPr>
      </w:pPr>
      <w:r>
        <w:rPr>
          <w:rFonts w:ascii="Trebuchet MS" w:hAnsi="Trebuchet MS"/>
        </w:rPr>
        <w:t>What is</w:t>
      </w:r>
      <w:r w:rsidR="00F605F0" w:rsidRPr="004476CD">
        <w:rPr>
          <w:rFonts w:ascii="Trebuchet MS" w:hAnsi="Trebuchet MS"/>
        </w:rPr>
        <w:t xml:space="preserve"> </w:t>
      </w:r>
      <w:r w:rsidR="00EB6993" w:rsidRPr="004476CD">
        <w:rPr>
          <w:rFonts w:ascii="Trebuchet MS" w:hAnsi="Trebuchet MS"/>
        </w:rPr>
        <w:t>certain</w:t>
      </w:r>
      <w:r w:rsidR="00F605F0" w:rsidRPr="004476CD">
        <w:rPr>
          <w:rFonts w:ascii="Trebuchet MS" w:hAnsi="Trebuchet MS"/>
        </w:rPr>
        <w:t>?</w:t>
      </w:r>
      <w:r w:rsidR="00F605F0" w:rsidRPr="004476CD">
        <w:rPr>
          <w:rStyle w:val="FootnoteReference"/>
          <w:rFonts w:ascii="Trebuchet MS" w:hAnsi="Trebuchet MS"/>
        </w:rPr>
        <w:footnoteReference w:id="1"/>
      </w:r>
    </w:p>
    <w:p w14:paraId="5805FA7C" w14:textId="77777777" w:rsidR="008C23EF" w:rsidRPr="004476CD" w:rsidRDefault="00EB6993" w:rsidP="008C23EF">
      <w:pPr>
        <w:pStyle w:val="Text"/>
        <w:rPr>
          <w:rFonts w:ascii="Trebuchet MS" w:hAnsi="Trebuchet MS"/>
        </w:rPr>
      </w:pPr>
    </w:p>
    <w:p w14:paraId="786746BA" w14:textId="77777777" w:rsidR="008C23EF" w:rsidRPr="004476CD" w:rsidRDefault="00EB6993" w:rsidP="008C23EF">
      <w:pPr>
        <w:pStyle w:val="Text"/>
        <w:rPr>
          <w:rFonts w:ascii="Trebuchet MS" w:hAnsi="Trebuchet MS"/>
          <w:color w:val="000000"/>
          <w:lang w:val="en-US"/>
        </w:rPr>
      </w:pPr>
      <w:r w:rsidRPr="004476CD">
        <w:rPr>
          <w:rFonts w:ascii="Trebuchet MS" w:hAnsi="Trebuchet MS"/>
        </w:rPr>
        <w:t xml:space="preserve">Descartes understands knowledge in terms of what is </w:t>
      </w:r>
      <w:r w:rsidRPr="004476CD">
        <w:rPr>
          <w:rFonts w:ascii="Trebuchet MS" w:hAnsi="Trebuchet MS"/>
          <w:color w:val="000000"/>
          <w:lang w:val="en-US"/>
        </w:rPr>
        <w:t>‘completely certain and indubitable’ (</w:t>
      </w:r>
      <w:r w:rsidRPr="004476CD">
        <w:rPr>
          <w:rFonts w:ascii="Trebuchet MS" w:hAnsi="Trebuchet MS"/>
          <w:i/>
          <w:color w:val="000000"/>
          <w:lang w:val="en-US"/>
        </w:rPr>
        <w:t>Meditation</w:t>
      </w:r>
      <w:r w:rsidRPr="004476CD">
        <w:rPr>
          <w:rFonts w:ascii="Trebuchet MS" w:hAnsi="Trebuchet MS"/>
          <w:color w:val="000000"/>
          <w:lang w:val="en-US"/>
        </w:rPr>
        <w:t xml:space="preserve"> I). To establish this certainty, he seeks to test his beliefs by doubt. If we can doubt a bel</w:t>
      </w:r>
      <w:r w:rsidRPr="004476CD">
        <w:rPr>
          <w:rFonts w:ascii="Trebuchet MS" w:hAnsi="Trebuchet MS"/>
          <w:color w:val="000000"/>
          <w:lang w:val="en-US"/>
        </w:rPr>
        <w:t xml:space="preserve">ief, then it is not certain, and so it is not knowledge. However, Descartes takes ‘certainty’ to be a very high standard. He wants to find out what </w:t>
      </w:r>
      <w:r w:rsidRPr="004476CD">
        <w:rPr>
          <w:rFonts w:ascii="Trebuchet MS" w:hAnsi="Trebuchet MS"/>
          <w:i/>
          <w:color w:val="000000"/>
          <w:lang w:val="en-US"/>
        </w:rPr>
        <w:t>cannot</w:t>
      </w:r>
      <w:r w:rsidRPr="004476CD">
        <w:rPr>
          <w:rFonts w:ascii="Trebuchet MS" w:hAnsi="Trebuchet MS"/>
          <w:color w:val="000000"/>
          <w:lang w:val="en-US"/>
        </w:rPr>
        <w:t xml:space="preserve"> be doubted, not just what it is reasonable to believe. When he says that he cannot doubt that he exis</w:t>
      </w:r>
      <w:r w:rsidRPr="004476CD">
        <w:rPr>
          <w:rFonts w:ascii="Trebuchet MS" w:hAnsi="Trebuchet MS"/>
          <w:color w:val="000000"/>
          <w:lang w:val="en-US"/>
        </w:rPr>
        <w:t xml:space="preserve">ts, or later that God exists, what he means is that when he considers these claims carefully, he is unable not to believe them. </w:t>
      </w:r>
      <w:r w:rsidRPr="004476CD">
        <w:rPr>
          <w:rFonts w:ascii="Trebuchet MS" w:hAnsi="Trebuchet MS"/>
        </w:rPr>
        <w:t xml:space="preserve">Using his best, most careful judgment, he judges that it is </w:t>
      </w:r>
      <w:r w:rsidRPr="004476CD">
        <w:rPr>
          <w:rFonts w:ascii="Trebuchet MS" w:hAnsi="Trebuchet MS"/>
          <w:i/>
        </w:rPr>
        <w:t>impossible</w:t>
      </w:r>
      <w:r w:rsidRPr="004476CD">
        <w:rPr>
          <w:rFonts w:ascii="Trebuchet MS" w:hAnsi="Trebuchet MS"/>
        </w:rPr>
        <w:t xml:space="preserve"> that they should be false.</w:t>
      </w:r>
    </w:p>
    <w:p w14:paraId="2D114C0D" w14:textId="77777777" w:rsidR="008C23EF" w:rsidRPr="004476CD" w:rsidRDefault="00EB6993" w:rsidP="008C23EF">
      <w:pPr>
        <w:pStyle w:val="Text"/>
        <w:rPr>
          <w:rFonts w:ascii="Trebuchet MS" w:hAnsi="Trebuchet MS"/>
          <w:color w:val="000000"/>
          <w:lang w:val="en-US"/>
        </w:rPr>
      </w:pPr>
    </w:p>
    <w:p w14:paraId="0B9F5994" w14:textId="77777777" w:rsidR="008C23EF" w:rsidRPr="004476CD" w:rsidRDefault="00EB6993" w:rsidP="008C23EF">
      <w:pPr>
        <w:pStyle w:val="Text"/>
        <w:rPr>
          <w:rFonts w:ascii="Trebuchet MS" w:hAnsi="Trebuchet MS"/>
        </w:rPr>
      </w:pPr>
      <w:r w:rsidRPr="004476CD">
        <w:rPr>
          <w:rFonts w:ascii="Trebuchet MS" w:hAnsi="Trebuchet MS"/>
        </w:rPr>
        <w:t>Everyone agrees that knowledg</w:t>
      </w:r>
      <w:r w:rsidRPr="004476CD">
        <w:rPr>
          <w:rFonts w:ascii="Trebuchet MS" w:hAnsi="Trebuchet MS"/>
        </w:rPr>
        <w:t xml:space="preserve">e is more than true belief – it must be justified. Descartes argues that it must be certain. But we can object that this isn’t necessary; we can have beliefs that are justified, e.g. we have good evidence for them, but they aren’t certain. So the question </w:t>
      </w:r>
      <w:r w:rsidRPr="004476CD">
        <w:rPr>
          <w:rFonts w:ascii="Trebuchet MS" w:hAnsi="Trebuchet MS"/>
        </w:rPr>
        <w:t xml:space="preserve">of this </w:t>
      </w:r>
      <w:r w:rsidR="004476CD">
        <w:rPr>
          <w:rFonts w:ascii="Trebuchet MS" w:hAnsi="Trebuchet MS"/>
        </w:rPr>
        <w:t>handout – what is certain?</w:t>
      </w:r>
      <w:bookmarkStart w:id="0" w:name="_GoBack"/>
      <w:bookmarkEnd w:id="0"/>
      <w:r w:rsidRPr="004476CD">
        <w:rPr>
          <w:rFonts w:ascii="Trebuchet MS" w:hAnsi="Trebuchet MS"/>
        </w:rPr>
        <w:t xml:space="preserve"> – is not the question of whether </w:t>
      </w:r>
      <w:r w:rsidRPr="004476CD">
        <w:rPr>
          <w:rFonts w:ascii="Trebuchet MS" w:hAnsi="Trebuchet MS"/>
          <w:i/>
        </w:rPr>
        <w:t>knowledge</w:t>
      </w:r>
      <w:r w:rsidRPr="004476CD">
        <w:rPr>
          <w:rFonts w:ascii="Trebuchet MS" w:hAnsi="Trebuchet MS"/>
        </w:rPr>
        <w:t xml:space="preserve"> is confined in this way. To say that it is, we must first argue that knowledge involves certainty. But we won’t discuss it here, so we</w:t>
      </w:r>
      <w:r w:rsidRPr="004476CD">
        <w:rPr>
          <w:rFonts w:ascii="Trebuchet MS" w:hAnsi="Trebuchet MS"/>
        </w:rPr>
        <w:t xml:space="preserve"> put aside the question of knowledge and concentrate on certainty. </w:t>
      </w:r>
    </w:p>
    <w:p w14:paraId="7B3C47D9" w14:textId="77777777" w:rsidR="008C23EF" w:rsidRPr="004476CD" w:rsidRDefault="00EB6993" w:rsidP="008C23EF">
      <w:pPr>
        <w:pStyle w:val="Text"/>
        <w:rPr>
          <w:rFonts w:ascii="Trebuchet MS" w:hAnsi="Trebuchet MS"/>
        </w:rPr>
      </w:pPr>
    </w:p>
    <w:p w14:paraId="529D3BCE" w14:textId="77777777" w:rsidR="008C23EF" w:rsidRPr="004476CD" w:rsidRDefault="00EB6993" w:rsidP="008C23EF">
      <w:pPr>
        <w:pStyle w:val="Heading1"/>
        <w:rPr>
          <w:rFonts w:ascii="Trebuchet MS" w:hAnsi="Trebuchet MS"/>
        </w:rPr>
      </w:pPr>
      <w:r w:rsidRPr="004476CD">
        <w:rPr>
          <w:rFonts w:ascii="Trebuchet MS" w:hAnsi="Trebuchet MS"/>
        </w:rPr>
        <w:t>What is certainty?</w:t>
      </w:r>
    </w:p>
    <w:p w14:paraId="750C1DEE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t xml:space="preserve">‘Certainty’ can have at least two different meanings, perhaps three: </w:t>
      </w:r>
    </w:p>
    <w:p w14:paraId="6CE53A54" w14:textId="77777777" w:rsidR="008C23EF" w:rsidRPr="004476CD" w:rsidRDefault="00EB6993" w:rsidP="008C23EF">
      <w:pPr>
        <w:pStyle w:val="Text"/>
        <w:numPr>
          <w:ilvl w:val="0"/>
          <w:numId w:val="3"/>
        </w:numPr>
        <w:tabs>
          <w:tab w:val="clear" w:pos="720"/>
        </w:tabs>
        <w:ind w:left="360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t>It has a subjective, psychological meaning, as in ‘I feel certain that…’. This is perhaps somethin</w:t>
      </w:r>
      <w:r w:rsidRPr="004476CD">
        <w:rPr>
          <w:rFonts w:ascii="Trebuchet MS" w:hAnsi="Trebuchet MS"/>
          <w:lang w:val="en-US"/>
        </w:rPr>
        <w:t>g like a feeling, a feeling of conviction.</w:t>
      </w:r>
    </w:p>
    <w:p w14:paraId="30FBA6EC" w14:textId="77777777" w:rsidR="008C23EF" w:rsidRPr="004476CD" w:rsidRDefault="00EB6993" w:rsidP="008C23EF">
      <w:pPr>
        <w:pStyle w:val="Text"/>
        <w:numPr>
          <w:ilvl w:val="0"/>
          <w:numId w:val="3"/>
        </w:numPr>
        <w:tabs>
          <w:tab w:val="clear" w:pos="720"/>
        </w:tabs>
        <w:ind w:left="360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t xml:space="preserve">It has a logical meaning, e.g. the truth of a proposition can be certain because the proposition logically </w:t>
      </w:r>
      <w:r w:rsidRPr="004476CD">
        <w:rPr>
          <w:rFonts w:ascii="Trebuchet MS" w:hAnsi="Trebuchet MS"/>
          <w:i/>
          <w:lang w:val="en-US"/>
        </w:rPr>
        <w:t>must</w:t>
      </w:r>
      <w:r w:rsidRPr="004476CD">
        <w:rPr>
          <w:rFonts w:ascii="Trebuchet MS" w:hAnsi="Trebuchet MS"/>
          <w:lang w:val="en-US"/>
        </w:rPr>
        <w:t xml:space="preserve"> be true.</w:t>
      </w:r>
    </w:p>
    <w:p w14:paraId="413F6FB2" w14:textId="77777777" w:rsidR="008C23EF" w:rsidRPr="004476CD" w:rsidRDefault="00EB6993" w:rsidP="008C23EF">
      <w:pPr>
        <w:pStyle w:val="Text"/>
        <w:numPr>
          <w:ilvl w:val="0"/>
          <w:numId w:val="3"/>
        </w:numPr>
        <w:tabs>
          <w:tab w:val="clear" w:pos="720"/>
        </w:tabs>
        <w:ind w:left="360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t>And perhaps it has a third meaning somewhere between the two, viz. that a proposition cannot</w:t>
      </w:r>
      <w:r w:rsidRPr="004476CD">
        <w:rPr>
          <w:rFonts w:ascii="Trebuchet MS" w:hAnsi="Trebuchet MS"/>
          <w:lang w:val="en-US"/>
        </w:rPr>
        <w:t xml:space="preserve"> be doubted. This brings together the objectivity of the second meaning with the psychological nature of the first.</w:t>
      </w:r>
    </w:p>
    <w:p w14:paraId="39ACCFD7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</w:p>
    <w:p w14:paraId="35AE2C38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t>Which of these senses is important for our discussion? The first seems irrelevant; we cannot discover what and how we know just from what p</w:t>
      </w:r>
      <w:r w:rsidRPr="004476CD">
        <w:rPr>
          <w:rFonts w:ascii="Trebuchet MS" w:hAnsi="Trebuchet MS"/>
          <w:lang w:val="en-US"/>
        </w:rPr>
        <w:t xml:space="preserve">eople </w:t>
      </w:r>
      <w:r w:rsidRPr="004476CD">
        <w:rPr>
          <w:rFonts w:ascii="Trebuchet MS" w:hAnsi="Trebuchet MS"/>
          <w:i/>
          <w:lang w:val="en-US"/>
        </w:rPr>
        <w:t>feel</w:t>
      </w:r>
      <w:r w:rsidRPr="004476CD">
        <w:rPr>
          <w:rFonts w:ascii="Trebuchet MS" w:hAnsi="Trebuchet MS"/>
          <w:lang w:val="en-US"/>
        </w:rPr>
        <w:t xml:space="preserve"> certain of. This is too subjective. But what we can and cannot doubt (the third meaning) is relevant. Now in many cases – but not all – we cannot doubt some proposition because it must be true (the second meaning). </w:t>
      </w:r>
    </w:p>
    <w:p w14:paraId="75E33443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</w:p>
    <w:p w14:paraId="2858D8F7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t>To pursue the second definit</w:t>
      </w:r>
      <w:r w:rsidRPr="004476CD">
        <w:rPr>
          <w:rFonts w:ascii="Trebuchet MS" w:hAnsi="Trebuchet MS"/>
          <w:lang w:val="en-US"/>
        </w:rPr>
        <w:t>ion further, we need to introduce a distinction that plays a big role in the debate between rationalism and empiricism: necessary and contingent truth.</w:t>
      </w:r>
    </w:p>
    <w:p w14:paraId="7388417C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</w:p>
    <w:p w14:paraId="4D45365F" w14:textId="77777777" w:rsidR="008C23EF" w:rsidRPr="004476CD" w:rsidRDefault="00EB6993" w:rsidP="008C23EF">
      <w:pPr>
        <w:pStyle w:val="Heading1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lastRenderedPageBreak/>
        <w:t>Necessary/contingent</w:t>
      </w:r>
    </w:p>
    <w:p w14:paraId="7343ABF5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  <w:r w:rsidRPr="004476CD">
        <w:rPr>
          <w:rFonts w:ascii="Trebuchet MS" w:hAnsi="Trebuchet MS"/>
          <w:lang w:val="en-US"/>
        </w:rPr>
        <w:t xml:space="preserve">A proposition is contingent if it </w:t>
      </w:r>
      <w:r w:rsidRPr="004476CD">
        <w:rPr>
          <w:rFonts w:ascii="Trebuchet MS" w:hAnsi="Trebuchet MS"/>
          <w:i/>
          <w:lang w:val="en-US"/>
        </w:rPr>
        <w:t>could</w:t>
      </w:r>
      <w:r w:rsidRPr="004476CD">
        <w:rPr>
          <w:rFonts w:ascii="Trebuchet MS" w:hAnsi="Trebuchet MS"/>
          <w:lang w:val="en-US"/>
        </w:rPr>
        <w:t xml:space="preserve"> be true or false; of course, it will be ei</w:t>
      </w:r>
      <w:r w:rsidRPr="004476CD">
        <w:rPr>
          <w:rFonts w:ascii="Trebuchet MS" w:hAnsi="Trebuchet MS"/>
          <w:lang w:val="en-US"/>
        </w:rPr>
        <w:t>ther true or false, but the world could have been different. Many empirical facts are like this: it is true that you are reading this book; but you could have been doing something else. So it could have been false. There are more types of insect than there</w:t>
      </w:r>
      <w:r w:rsidRPr="004476CD">
        <w:rPr>
          <w:rFonts w:ascii="Trebuchet MS" w:hAnsi="Trebuchet MS"/>
          <w:lang w:val="en-US"/>
        </w:rPr>
        <w:t xml:space="preserve"> are of any other animal. This wasn’t always true, and one day it might be false again. </w:t>
      </w:r>
    </w:p>
    <w:p w14:paraId="0628C0DB" w14:textId="77777777" w:rsidR="008C23EF" w:rsidRPr="004476CD" w:rsidRDefault="00EB6993" w:rsidP="008C23EF">
      <w:pPr>
        <w:pStyle w:val="Text"/>
        <w:rPr>
          <w:rFonts w:ascii="Trebuchet MS" w:hAnsi="Trebuchet MS"/>
          <w:lang w:val="en-US"/>
        </w:rPr>
      </w:pPr>
    </w:p>
    <w:p w14:paraId="647B45EE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  <w:r w:rsidRPr="004476CD">
        <w:rPr>
          <w:rFonts w:ascii="Trebuchet MS" w:hAnsi="Trebuchet MS"/>
          <w:lang w:val="en-US"/>
        </w:rPr>
        <w:t xml:space="preserve">A proposition is necessary, or necessarily true, if it not only </w:t>
      </w:r>
      <w:r w:rsidRPr="004476CD">
        <w:rPr>
          <w:rFonts w:ascii="Trebuchet MS" w:hAnsi="Trebuchet MS"/>
          <w:i/>
          <w:lang w:val="en-US"/>
        </w:rPr>
        <w:t>is</w:t>
      </w:r>
      <w:r w:rsidRPr="004476CD">
        <w:rPr>
          <w:rFonts w:ascii="Trebuchet MS" w:hAnsi="Trebuchet MS"/>
          <w:lang w:val="en-US"/>
        </w:rPr>
        <w:t xml:space="preserve"> true, but </w:t>
      </w:r>
      <w:r w:rsidRPr="004476CD">
        <w:rPr>
          <w:rFonts w:ascii="Trebuchet MS" w:hAnsi="Trebuchet MS"/>
          <w:i/>
          <w:lang w:val="en-US"/>
        </w:rPr>
        <w:t>must</w:t>
      </w:r>
      <w:r w:rsidRPr="004476CD">
        <w:rPr>
          <w:rFonts w:ascii="Trebuchet MS" w:hAnsi="Trebuchet MS"/>
          <w:lang w:val="en-US"/>
        </w:rPr>
        <w:t xml:space="preserve"> be true (it is necessarily false if it </w:t>
      </w:r>
      <w:r w:rsidRPr="004476CD">
        <w:rPr>
          <w:rFonts w:ascii="Trebuchet MS" w:hAnsi="Trebuchet MS"/>
          <w:i/>
          <w:lang w:val="en-US"/>
        </w:rPr>
        <w:t>couldn’t</w:t>
      </w:r>
      <w:r w:rsidRPr="004476CD">
        <w:rPr>
          <w:rFonts w:ascii="Trebuchet MS" w:hAnsi="Trebuchet MS"/>
          <w:lang w:val="en-US"/>
        </w:rPr>
        <w:t xml:space="preserve"> be true). Mathematics is usually tho</w:t>
      </w:r>
      <w:r w:rsidRPr="004476CD">
        <w:rPr>
          <w:rFonts w:ascii="Trebuchet MS" w:hAnsi="Trebuchet MS"/>
          <w:lang w:val="en-US"/>
        </w:rPr>
        <w:t xml:space="preserve">ught to be necessary: 2 + 2 must equal 4; it is not possible (logically or perhaps mathematically possible) for 2 + 2 to equal any other number. (Of course, it is possible that the figure ‘2’ could have been </w:t>
      </w:r>
      <w:r w:rsidRPr="004476CD">
        <w:rPr>
          <w:rFonts w:ascii="Trebuchet MS" w:hAnsi="Trebuchet MS"/>
          <w:i/>
          <w:lang w:val="en-US"/>
        </w:rPr>
        <w:t>used to mean</w:t>
      </w:r>
      <w:r w:rsidRPr="004476CD">
        <w:rPr>
          <w:rFonts w:ascii="Trebuchet MS" w:hAnsi="Trebuchet MS"/>
          <w:lang w:val="en-US"/>
        </w:rPr>
        <w:t xml:space="preserve"> the number 3. But then ‘2 + 2’ woul</w:t>
      </w:r>
      <w:r w:rsidRPr="004476CD">
        <w:rPr>
          <w:rFonts w:ascii="Trebuchet MS" w:hAnsi="Trebuchet MS"/>
          <w:lang w:val="en-US"/>
        </w:rPr>
        <w:t xml:space="preserve">dn’t mean 2 + 2; it would mean 3 + 3. To test whether a proposition is true or false, in all cases, you have to </w:t>
      </w:r>
      <w:r w:rsidRPr="004476CD">
        <w:rPr>
          <w:rFonts w:ascii="Trebuchet MS" w:hAnsi="Trebuchet MS"/>
          <w:i/>
          <w:lang w:val="en-US"/>
        </w:rPr>
        <w:t>keep the meanings of the words the same</w:t>
      </w:r>
      <w:r w:rsidRPr="004476CD">
        <w:rPr>
          <w:rFonts w:ascii="Trebuchet MS" w:hAnsi="Trebuchet MS"/>
          <w:lang w:val="en-US"/>
        </w:rPr>
        <w:t>. If ‘2’ means 2, and ‘4’ means 4, then 2 + 2 must equal 4.) Likewise, analytic truths are necessary</w:t>
      </w:r>
      <w:r w:rsidRPr="004476CD">
        <w:rPr>
          <w:rFonts w:ascii="Trebuchet MS" w:hAnsi="Trebuchet MS" w:cs="Arial"/>
        </w:rPr>
        <w:t xml:space="preserve">: if </w:t>
      </w:r>
      <w:r w:rsidRPr="004476CD">
        <w:rPr>
          <w:rFonts w:ascii="Trebuchet MS" w:hAnsi="Trebuchet MS" w:cs="Arial"/>
        </w:rPr>
        <w:t xml:space="preserve">a proposition is true by definition, then it </w:t>
      </w:r>
      <w:r w:rsidRPr="004476CD">
        <w:rPr>
          <w:rFonts w:ascii="Trebuchet MS" w:hAnsi="Trebuchet MS" w:cs="Arial"/>
          <w:i/>
        </w:rPr>
        <w:t>must</w:t>
      </w:r>
      <w:r w:rsidRPr="004476CD">
        <w:rPr>
          <w:rFonts w:ascii="Trebuchet MS" w:hAnsi="Trebuchet MS" w:cs="Arial"/>
        </w:rPr>
        <w:t xml:space="preserve"> be true.</w:t>
      </w:r>
    </w:p>
    <w:p w14:paraId="6836BA63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</w:p>
    <w:p w14:paraId="16995CA2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  <w:r w:rsidRPr="004476CD">
        <w:rPr>
          <w:rFonts w:ascii="Trebuchet MS" w:hAnsi="Trebuchet MS" w:cs="Arial"/>
        </w:rPr>
        <w:t>Historically, philosophers have also agreed that a priori knowledge is necessary and a posteriori knowledge is contingent. After all, a posteriori knowledge is knowledge of how the world is, and s</w:t>
      </w:r>
      <w:r w:rsidRPr="004476CD">
        <w:rPr>
          <w:rFonts w:ascii="Trebuchet MS" w:hAnsi="Trebuchet MS" w:cs="Arial"/>
        </w:rPr>
        <w:t xml:space="preserve">urely the world could always have been a different way – so all propositions about the world </w:t>
      </w:r>
      <w:r w:rsidRPr="004476CD">
        <w:rPr>
          <w:rFonts w:ascii="Trebuchet MS" w:hAnsi="Trebuchet MS" w:cs="Arial"/>
          <w:i/>
        </w:rPr>
        <w:t>could</w:t>
      </w:r>
      <w:r w:rsidRPr="004476CD">
        <w:rPr>
          <w:rFonts w:ascii="Trebuchet MS" w:hAnsi="Trebuchet MS" w:cs="Arial"/>
        </w:rPr>
        <w:t xml:space="preserve"> have been true or false. Of a priori knowledge, empiricists thought it was necessary because it is analytic. Rationalists argued that the type of knowledge w</w:t>
      </w:r>
      <w:r w:rsidRPr="004476CD">
        <w:rPr>
          <w:rFonts w:ascii="Trebuchet MS" w:hAnsi="Trebuchet MS" w:cs="Arial"/>
        </w:rPr>
        <w:t>e gain through a priori reasoning is also necessary.</w:t>
      </w:r>
    </w:p>
    <w:p w14:paraId="14835F36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</w:p>
    <w:p w14:paraId="0EE8627A" w14:textId="77777777" w:rsidR="008C23EF" w:rsidRPr="004476CD" w:rsidRDefault="00EB6993" w:rsidP="008C23EF">
      <w:pPr>
        <w:pStyle w:val="Heading1"/>
        <w:rPr>
          <w:rFonts w:ascii="Trebuchet MS" w:hAnsi="Trebuchet MS" w:cs="Arial"/>
        </w:rPr>
      </w:pPr>
      <w:r w:rsidRPr="004476CD">
        <w:rPr>
          <w:rFonts w:ascii="Trebuchet MS" w:hAnsi="Trebuchet MS" w:cs="Arial"/>
        </w:rPr>
        <w:t>Certainty, introspection, and tautology</w:t>
      </w:r>
    </w:p>
    <w:p w14:paraId="04169D38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  <w:r w:rsidRPr="004476CD">
        <w:rPr>
          <w:rFonts w:ascii="Trebuchet MS" w:hAnsi="Trebuchet MS" w:cs="Arial"/>
        </w:rPr>
        <w:t>A tautology is a statement that says the same thing twice in different words. In the context of epistemology, it is just another term for an analytic proposition.</w:t>
      </w:r>
      <w:r w:rsidRPr="004476CD">
        <w:rPr>
          <w:rFonts w:ascii="Trebuchet MS" w:hAnsi="Trebuchet MS" w:cs="Arial"/>
        </w:rPr>
        <w:t xml:space="preserve"> Because everyone agreed that analytic truths are necessary, then there is also no argument that they are certain. So what is tautological is certain.</w:t>
      </w:r>
    </w:p>
    <w:p w14:paraId="729A17FA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</w:p>
    <w:p w14:paraId="1C96B939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  <w:r w:rsidRPr="004476CD">
        <w:rPr>
          <w:rFonts w:ascii="Trebuchet MS" w:hAnsi="Trebuchet MS" w:cs="Arial"/>
        </w:rPr>
        <w:t>But can any beliefs other than beliefs about analytic truths be certain? If certainty is restricted to n</w:t>
      </w:r>
      <w:r w:rsidRPr="004476CD">
        <w:rPr>
          <w:rFonts w:ascii="Trebuchet MS" w:hAnsi="Trebuchet MS" w:cs="Arial"/>
        </w:rPr>
        <w:t>ecessary truths and these are all analytic, then the answer is no. But this is forgetting our third sense of ‘certainty’ – there may be beliefs that I cannot doubt, even though they are not necessarily true. The best examples are beliefs based on introspec</w:t>
      </w:r>
      <w:r w:rsidRPr="004476CD">
        <w:rPr>
          <w:rFonts w:ascii="Trebuchet MS" w:hAnsi="Trebuchet MS" w:cs="Arial"/>
        </w:rPr>
        <w:t xml:space="preserve">tion, the observation of one’s mental states and processes.  Descartes and Hume both agreed that I cannot doubt my experiences themselves. I can doubt that I am seeing a table, but I cannot doubt that I </w:t>
      </w:r>
      <w:r w:rsidRPr="004476CD">
        <w:rPr>
          <w:rFonts w:ascii="Trebuchet MS" w:hAnsi="Trebuchet MS" w:cs="Arial"/>
          <w:i/>
        </w:rPr>
        <w:t>seem</w:t>
      </w:r>
      <w:r w:rsidRPr="004476CD">
        <w:rPr>
          <w:rFonts w:ascii="Trebuchet MS" w:hAnsi="Trebuchet MS" w:cs="Arial"/>
        </w:rPr>
        <w:t xml:space="preserve"> to be seeing a table. Likewise, I may not know w</w:t>
      </w:r>
      <w:r w:rsidRPr="004476CD">
        <w:rPr>
          <w:rFonts w:ascii="Trebuchet MS" w:hAnsi="Trebuchet MS" w:cs="Arial"/>
        </w:rPr>
        <w:t>hat is causing my pain, but I cannot be mistaken that I feel pain. The claims that I seem to see a table or that I am in pain are not necessarily true, but contingent. But they can still be certain. This must be the third sense of certainty – it is impossi</w:t>
      </w:r>
      <w:r w:rsidRPr="004476CD">
        <w:rPr>
          <w:rFonts w:ascii="Trebuchet MS" w:hAnsi="Trebuchet MS" w:cs="Arial"/>
        </w:rPr>
        <w:t>ble, for the person who has the experiences – to doubt their truth.</w:t>
      </w:r>
    </w:p>
    <w:p w14:paraId="5D4C8CA8" w14:textId="77777777" w:rsidR="008C23EF" w:rsidRPr="004476CD" w:rsidRDefault="00EB6993" w:rsidP="008C23EF">
      <w:pPr>
        <w:pStyle w:val="Text"/>
        <w:rPr>
          <w:rFonts w:ascii="Trebuchet MS" w:hAnsi="Trebuchet MS" w:cs="Arial"/>
        </w:rPr>
      </w:pPr>
    </w:p>
    <w:p w14:paraId="5CBCF7C6" w14:textId="77777777" w:rsidR="008C23EF" w:rsidRPr="004476CD" w:rsidRDefault="00EB6993" w:rsidP="008C23EF">
      <w:pPr>
        <w:pStyle w:val="Text"/>
        <w:rPr>
          <w:rFonts w:ascii="Trebuchet MS" w:hAnsi="Trebuchet MS"/>
        </w:rPr>
      </w:pPr>
      <w:r w:rsidRPr="004476CD">
        <w:rPr>
          <w:rFonts w:ascii="Trebuchet MS" w:hAnsi="Trebuchet MS" w:cs="Arial"/>
        </w:rPr>
        <w:t>These are the only two classes of certainty that empiricists have traditionally allowed. Hume argues that all a priori knowledge is analytic, while all knowledge of matters of fact, beyon</w:t>
      </w:r>
      <w:r w:rsidRPr="004476CD">
        <w:rPr>
          <w:rFonts w:ascii="Trebuchet MS" w:hAnsi="Trebuchet MS" w:cs="Arial"/>
        </w:rPr>
        <w:t>d my own mental states, involves induction, inference, and probability (see the handout on ‘Empiricism on the limits of knowledge’), and so cannot be certain. However, rationalists argue that there are synthetic a priori truths, and these are necessarily t</w:t>
      </w:r>
      <w:r w:rsidRPr="004476CD">
        <w:rPr>
          <w:rFonts w:ascii="Trebuchet MS" w:hAnsi="Trebuchet MS" w:cs="Arial"/>
        </w:rPr>
        <w:t>rue, and so they are certain. So whether certainty is confined to introspection and analytic truths depends on whether rationalism can be defended.</w:t>
      </w:r>
    </w:p>
    <w:p w14:paraId="587A529A" w14:textId="77777777" w:rsidR="008C23EF" w:rsidRPr="004476CD" w:rsidDel="005073C4" w:rsidRDefault="00EB6993" w:rsidP="008C23EF">
      <w:pPr>
        <w:pStyle w:val="Text"/>
        <w:rPr>
          <w:rFonts w:ascii="Trebuchet MS" w:hAnsi="Trebuchet MS"/>
        </w:rPr>
      </w:pPr>
    </w:p>
    <w:sectPr w:rsidR="008C23EF" w:rsidRPr="004476CD" w:rsidDel="005073C4" w:rsidSect="008C23EF">
      <w:headerReference w:type="default" r:id="rId7"/>
      <w:headerReference w:type="first" r:id="rId8"/>
      <w:pgSz w:w="11900" w:h="16840"/>
      <w:pgMar w:top="1440" w:right="1800" w:bottom="1440" w:left="180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EB9D46" w14:textId="77777777" w:rsidR="00EB6993" w:rsidRDefault="00EB6993">
      <w:r>
        <w:separator/>
      </w:r>
    </w:p>
  </w:endnote>
  <w:endnote w:type="continuationSeparator" w:id="0">
    <w:p w14:paraId="0E464A09" w14:textId="77777777" w:rsidR="00EB6993" w:rsidRDefault="00EB6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ACC00E" w14:textId="77777777" w:rsidR="00EB6993" w:rsidRDefault="00EB6993">
      <w:r>
        <w:separator/>
      </w:r>
    </w:p>
  </w:footnote>
  <w:footnote w:type="continuationSeparator" w:id="0">
    <w:p w14:paraId="5BC3E82E" w14:textId="77777777" w:rsidR="00EB6993" w:rsidRDefault="00EB6993">
      <w:r>
        <w:continuationSeparator/>
      </w:r>
    </w:p>
  </w:footnote>
  <w:footnote w:id="1">
    <w:p w14:paraId="2D06A120" w14:textId="77777777" w:rsidR="00F605F0" w:rsidRDefault="00F605F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4476CD">
        <w:t>This handou</w:t>
      </w:r>
      <w:r w:rsidR="004476CD">
        <w:t>t is based on Lacewing, M. (2008</w:t>
      </w:r>
      <w:r w:rsidR="004476CD">
        <w:t xml:space="preserve">) </w:t>
      </w:r>
      <w:r w:rsidR="004476CD">
        <w:rPr>
          <w:i/>
        </w:rPr>
        <w:t>Philosophy for AS</w:t>
      </w:r>
      <w:r w:rsidR="004476CD">
        <w:t>, London: Routledge, pp. 137-40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0B7AFE" w14:textId="77777777" w:rsidR="008C23EF" w:rsidRDefault="00EB6993" w:rsidP="008C23EF">
    <w:pPr>
      <w:pStyle w:val="Header"/>
      <w:jc w:val="right"/>
    </w:pPr>
  </w:p>
  <w:p w14:paraId="047A3C31" w14:textId="77777777" w:rsidR="008C23EF" w:rsidRDefault="00EB6993" w:rsidP="008C23EF">
    <w:pPr>
      <w:pStyle w:val="Header"/>
      <w:jc w:val="right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189288" w14:textId="77777777" w:rsidR="008C23EF" w:rsidRDefault="00EB6993" w:rsidP="008C23EF">
    <w:pPr>
      <w:pStyle w:val="Header"/>
      <w:jc w:val="right"/>
    </w:pPr>
    <w:r>
      <w:t xml:space="preserve">© </w:t>
    </w:r>
    <w:r>
      <w:fldChar w:fldCharType="begin"/>
    </w:r>
    <w:r>
      <w:instrText xml:space="preserve"> CONTACT _Con-3D73706F1 \c \s \l </w:instrText>
    </w:r>
    <w:r>
      <w:fldChar w:fldCharType="separate"/>
    </w:r>
    <w:r w:rsidRPr="00B33B17">
      <w:rPr>
        <w:noProof/>
        <w:lang w:val="en-US"/>
      </w:rPr>
      <w:t>Michael</w:t>
    </w:r>
    <w:r w:rsidRPr="00B33B17">
      <w:rPr>
        <w:noProof/>
        <w:lang w:val="en-US"/>
      </w:rPr>
      <w:t xml:space="preserve"> Lacewing</w:t>
    </w:r>
    <w:r>
      <w:fldChar w:fldCharType="end"/>
    </w:r>
  </w:p>
  <w:p w14:paraId="56BA605E" w14:textId="77777777" w:rsidR="008C23EF" w:rsidRDefault="00EB6993" w:rsidP="008C23EF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2F210F"/>
    <w:multiLevelType w:val="hybridMultilevel"/>
    <w:tmpl w:val="F9FCC7CE"/>
    <w:lvl w:ilvl="0" w:tplc="0D78013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2E90AE2"/>
    <w:multiLevelType w:val="hybridMultilevel"/>
    <w:tmpl w:val="57909FC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5F31CD1"/>
    <w:multiLevelType w:val="hybridMultilevel"/>
    <w:tmpl w:val="2AE8956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/>
  <w:attachedTemplate r:id="rId1"/>
  <w:revisionView w:inkAnnotation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2EB9"/>
    <w:rsid w:val="004476CD"/>
    <w:rsid w:val="00EB6993"/>
    <w:rsid w:val="00F6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E76BB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5D51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764D80"/>
    <w:pPr>
      <w:keepNext/>
      <w:spacing w:before="240" w:after="60"/>
      <w:outlineLvl w:val="0"/>
    </w:pPr>
    <w:rPr>
      <w:rFonts w:ascii="Arial" w:hAnsi="Arial"/>
      <w:b/>
      <w:caps/>
      <w:kern w:val="32"/>
      <w:szCs w:val="32"/>
    </w:rPr>
  </w:style>
  <w:style w:type="paragraph" w:styleId="Heading2">
    <w:name w:val="heading 2"/>
    <w:basedOn w:val="Normal"/>
    <w:next w:val="Normal"/>
    <w:qFormat/>
    <w:rsid w:val="00563458"/>
    <w:pPr>
      <w:keepNext/>
      <w:autoSpaceDE w:val="0"/>
      <w:autoSpaceDN w:val="0"/>
      <w:adjustRightInd w:val="0"/>
      <w:outlineLvl w:val="1"/>
    </w:pPr>
    <w:rPr>
      <w:rFonts w:ascii="Arial" w:hAnsi="Arial"/>
      <w:iCs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rsid w:val="003C2E94"/>
    <w:pPr>
      <w:ind w:left="374"/>
    </w:pPr>
    <w:rPr>
      <w:rFonts w:ascii="Garamond" w:hAnsi="Garamond"/>
      <w:sz w:val="20"/>
    </w:rPr>
  </w:style>
  <w:style w:type="paragraph" w:styleId="Header">
    <w:name w:val="header"/>
    <w:basedOn w:val="Normal"/>
    <w:rsid w:val="00B33B1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33B17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link w:val="FootnoteTextChar"/>
    <w:uiPriority w:val="99"/>
    <w:unhideWhenUsed/>
    <w:rsid w:val="00F605F0"/>
  </w:style>
  <w:style w:type="paragraph" w:customStyle="1" w:styleId="Text">
    <w:name w:val="Text"/>
    <w:basedOn w:val="Normal"/>
    <w:rsid w:val="0090326D"/>
  </w:style>
  <w:style w:type="paragraph" w:styleId="Title">
    <w:name w:val="Title"/>
    <w:basedOn w:val="Normal"/>
    <w:qFormat/>
    <w:rsid w:val="00764D80"/>
    <w:pPr>
      <w:spacing w:before="240" w:after="60"/>
      <w:jc w:val="center"/>
      <w:outlineLvl w:val="0"/>
    </w:pPr>
    <w:rPr>
      <w:rFonts w:ascii="Arial Black" w:hAnsi="Arial Black"/>
      <w:b/>
      <w:kern w:val="28"/>
      <w:sz w:val="28"/>
      <w:szCs w:val="32"/>
    </w:rPr>
  </w:style>
  <w:style w:type="character" w:customStyle="1" w:styleId="FootnoteTextChar">
    <w:name w:val="Footnote Text Char"/>
    <w:link w:val="FootnoteText"/>
    <w:uiPriority w:val="99"/>
    <w:rsid w:val="00F605F0"/>
    <w:rPr>
      <w:sz w:val="24"/>
      <w:szCs w:val="24"/>
      <w:lang w:val="en-GB"/>
    </w:rPr>
  </w:style>
  <w:style w:type="character" w:styleId="FootnoteReference">
    <w:name w:val="footnote reference"/>
    <w:uiPriority w:val="99"/>
    <w:unhideWhenUsed/>
    <w:rsid w:val="00F605F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04:Templates:My%20Templates:ALP%20handout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HD:Applications:Microsoft Office 2004:Templates:My Templates:ALP handout template.dot</Template>
  <TotalTime>1</TotalTime>
  <Pages>3</Pages>
  <Words>888</Words>
  <Characters>5062</Characters>
  <Application>Microsoft Macintosh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A priori intuition and demonstration</vt:lpstr>
      <vt:lpstr>What can be known for certain? </vt:lpstr>
      <vt:lpstr>What is certainty?</vt:lpstr>
      <vt:lpstr>Necessary/contingent</vt:lpstr>
      <vt:lpstr>Certainty, introspection, and tautology</vt:lpstr>
    </vt:vector>
  </TitlesOfParts>
  <LinksUpToDate>false</LinksUpToDate>
  <CharactersWithSpaces>5939</CharactersWithSpaces>
  <SharedDoc>false</SharedDoc>
  <HLinks>
    <vt:vector size="12" baseType="variant">
      <vt:variant>
        <vt:i4>3145792</vt:i4>
      </vt:variant>
      <vt:variant>
        <vt:i4>7576</vt:i4>
      </vt:variant>
      <vt:variant>
        <vt:i4>1025</vt:i4>
      </vt:variant>
      <vt:variant>
        <vt:i4>1</vt:i4>
      </vt:variant>
      <vt:variant>
        <vt:lpwstr>ROUT_Logo_Black</vt:lpwstr>
      </vt:variant>
      <vt:variant>
        <vt:lpwstr/>
      </vt:variant>
      <vt:variant>
        <vt:i4>720908</vt:i4>
      </vt:variant>
      <vt:variant>
        <vt:i4>7634</vt:i4>
      </vt:variant>
      <vt:variant>
        <vt:i4>1026</vt:i4>
      </vt:variant>
      <vt:variant>
        <vt:i4>1</vt:i4>
      </vt:variant>
      <vt:variant>
        <vt:lpwstr>frankrgb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priori intuition and demonstration</dc:title>
  <dc:subject/>
  <dc:creator>Michael Lacewing</dc:creator>
  <cp:keywords/>
  <cp:lastModifiedBy>Michael Lacewing</cp:lastModifiedBy>
  <cp:revision>2</cp:revision>
  <cp:lastPrinted>2008-05-28T15:38:00Z</cp:lastPrinted>
  <dcterms:created xsi:type="dcterms:W3CDTF">2017-12-31T14:42:00Z</dcterms:created>
  <dcterms:modified xsi:type="dcterms:W3CDTF">2017-12-31T14:42:00Z</dcterms:modified>
</cp:coreProperties>
</file>