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432BD7" w14:textId="77777777" w:rsidR="000902E6" w:rsidRPr="006B47B1" w:rsidRDefault="009E24F9" w:rsidP="000902E6">
      <w:pPr>
        <w:pStyle w:val="Title"/>
        <w:rPr>
          <w:rFonts w:ascii="Trebuchet MS" w:hAnsi="Trebuchet MS" w:cs="Helvetica"/>
          <w:lang w:bidi="en-US"/>
        </w:rPr>
      </w:pPr>
      <w:r w:rsidRPr="006B47B1">
        <w:rPr>
          <w:rFonts w:ascii="Trebuchet MS" w:hAnsi="Trebuchet MS" w:cs="Helvetica"/>
          <w:lang w:bidi="en-US"/>
        </w:rPr>
        <w:t>Metaphysics and epistemology</w:t>
      </w:r>
      <w:r w:rsidR="006B47B1" w:rsidRPr="006B47B1">
        <w:rPr>
          <w:rStyle w:val="FootnoteReference"/>
          <w:rFonts w:ascii="Trebuchet MS" w:hAnsi="Trebuchet MS" w:cs="Helvetica"/>
          <w:lang w:bidi="en-US"/>
        </w:rPr>
        <w:footnoteReference w:id="1"/>
      </w:r>
    </w:p>
    <w:p w14:paraId="51F5BCEF" w14:textId="77777777" w:rsidR="000902E6" w:rsidRPr="006B47B1" w:rsidRDefault="009E24F9" w:rsidP="000902E6">
      <w:pPr>
        <w:pStyle w:val="Text"/>
        <w:rPr>
          <w:rFonts w:ascii="Trebuchet MS" w:hAnsi="Trebuchet MS"/>
        </w:rPr>
      </w:pPr>
    </w:p>
    <w:p w14:paraId="5B5DF0E4" w14:textId="77777777" w:rsidR="000902E6" w:rsidRPr="006B47B1" w:rsidRDefault="009E24F9" w:rsidP="000902E6">
      <w:pPr>
        <w:pStyle w:val="Heading1"/>
        <w:rPr>
          <w:rFonts w:ascii="Trebuchet MS" w:hAnsi="Trebuchet MS"/>
        </w:rPr>
      </w:pPr>
      <w:r w:rsidRPr="006B47B1">
        <w:rPr>
          <w:rFonts w:ascii="Trebuchet MS" w:hAnsi="Trebuchet MS"/>
        </w:rPr>
        <w:t>Can we have knowledge beyond sense experience?</w:t>
      </w:r>
    </w:p>
    <w:p w14:paraId="3DEF5363" w14:textId="77777777" w:rsidR="000902E6" w:rsidRPr="006B47B1" w:rsidRDefault="009E24F9" w:rsidP="000902E6">
      <w:pPr>
        <w:pStyle w:val="Text"/>
        <w:rPr>
          <w:rFonts w:ascii="Trebuchet MS" w:hAnsi="Trebuchet MS"/>
        </w:rPr>
      </w:pPr>
      <w:r w:rsidRPr="006B47B1">
        <w:rPr>
          <w:rFonts w:ascii="Trebuchet MS" w:hAnsi="Trebuchet MS"/>
        </w:rPr>
        <w:t>One problem with thinking that relig</w:t>
      </w:r>
      <w:r w:rsidRPr="006B47B1">
        <w:rPr>
          <w:rFonts w:ascii="Trebuchet MS" w:hAnsi="Trebuchet MS"/>
        </w:rPr>
        <w:t>ious, ethical and metaphysical language refers to things (God, values, Forms, etc.) is that we cannot see or experience these ‘things’ via the senses. Even if metaphysical statements are meaningful, even if they state facts, this doesn’t mean that we can k</w:t>
      </w:r>
      <w:r w:rsidRPr="006B47B1">
        <w:rPr>
          <w:rFonts w:ascii="Trebuchet MS" w:hAnsi="Trebuchet MS"/>
        </w:rPr>
        <w:t xml:space="preserve">now whether they are true or false, unless we can test them through sense experience. In some cases, </w:t>
      </w:r>
      <w:r w:rsidRPr="006B47B1">
        <w:rPr>
          <w:rFonts w:ascii="Trebuchet MS" w:hAnsi="Trebuchet MS" w:cs="Helvetica"/>
          <w:lang w:bidi="en-US"/>
        </w:rPr>
        <w:t xml:space="preserve">over time, metaphysical arguments may become reinterpreted empirically. Take </w:t>
      </w:r>
      <w:r w:rsidRPr="006B47B1">
        <w:rPr>
          <w:rFonts w:ascii="Trebuchet MS" w:hAnsi="Trebuchet MS" w:cs="Helvetica"/>
          <w:lang w:bidi="en-US"/>
        </w:rPr>
        <w:t>substance dualism</w:t>
      </w:r>
      <w:r w:rsidRPr="006B47B1">
        <w:rPr>
          <w:rFonts w:ascii="Trebuchet MS" w:hAnsi="Trebuchet MS" w:cs="Helvetica"/>
          <w:lang w:bidi="en-US"/>
        </w:rPr>
        <w:t>: Could the existence of a soul separable from the body be su</w:t>
      </w:r>
      <w:r w:rsidRPr="006B47B1">
        <w:rPr>
          <w:rFonts w:ascii="Trebuchet MS" w:hAnsi="Trebuchet MS" w:cs="Helvetica"/>
          <w:lang w:bidi="en-US"/>
        </w:rPr>
        <w:t>pported by accounts of reincarnation and out of body experiences? Or undermined by evidence that no neural events happen without being caused by other physical events? If so, then empiricists may allow that sense experience can establish whether there is a</w:t>
      </w:r>
      <w:r w:rsidRPr="006B47B1">
        <w:rPr>
          <w:rFonts w:ascii="Trebuchet MS" w:hAnsi="Trebuchet MS" w:cs="Helvetica"/>
          <w:lang w:bidi="en-US"/>
        </w:rPr>
        <w:t xml:space="preserve"> soul or not. But otherwise, how could metaphysical knowledge be gained? </w:t>
      </w:r>
      <w:r w:rsidRPr="006B47B1">
        <w:rPr>
          <w:rFonts w:ascii="Trebuchet MS" w:hAnsi="Trebuchet MS"/>
        </w:rPr>
        <w:t>The debate about metaphysics turns toward the question of what capacities for knowledge human beings have, i.e. the debate between empiricism and rationalism.</w:t>
      </w:r>
    </w:p>
    <w:p w14:paraId="215EE0C6" w14:textId="77777777" w:rsidR="000902E6" w:rsidRPr="006B47B1" w:rsidRDefault="009E24F9" w:rsidP="000902E6">
      <w:pPr>
        <w:pStyle w:val="Text"/>
        <w:rPr>
          <w:rFonts w:ascii="Trebuchet MS" w:hAnsi="Trebuchet MS"/>
        </w:rPr>
      </w:pPr>
    </w:p>
    <w:p w14:paraId="4FE1BD4F" w14:textId="77777777" w:rsidR="000902E6" w:rsidRPr="006B47B1" w:rsidRDefault="006B47B1" w:rsidP="000902E6">
      <w:pPr>
        <w:pStyle w:val="Text"/>
        <w:rPr>
          <w:rFonts w:ascii="Trebuchet MS" w:hAnsi="Trebuchet MS"/>
        </w:rPr>
      </w:pPr>
      <w:r>
        <w:rPr>
          <w:rFonts w:ascii="Trebuchet MS" w:hAnsi="Trebuchet MS"/>
        </w:rPr>
        <w:t>Few, if any, traditional metaphysical</w:t>
      </w:r>
      <w:r w:rsidR="009E24F9" w:rsidRPr="006B47B1">
        <w:rPr>
          <w:rFonts w:ascii="Trebuchet MS" w:hAnsi="Trebuchet MS"/>
        </w:rPr>
        <w:t xml:space="preserve"> arg</w:t>
      </w:r>
      <w:r w:rsidR="009E24F9" w:rsidRPr="006B47B1">
        <w:rPr>
          <w:rFonts w:ascii="Trebuchet MS" w:hAnsi="Trebuchet MS"/>
        </w:rPr>
        <w:t xml:space="preserve">uments </w:t>
      </w:r>
      <w:r w:rsidR="009E24F9" w:rsidRPr="006B47B1">
        <w:rPr>
          <w:rFonts w:ascii="Trebuchet MS" w:hAnsi="Trebuchet MS"/>
        </w:rPr>
        <w:t>can be decided on the grounds of sense experience a</w:t>
      </w:r>
      <w:r>
        <w:rPr>
          <w:rFonts w:ascii="Trebuchet MS" w:hAnsi="Trebuchet MS"/>
        </w:rPr>
        <w:t>lone. We cannot</w:t>
      </w:r>
      <w:r w:rsidR="009E24F9" w:rsidRPr="006B47B1">
        <w:rPr>
          <w:rFonts w:ascii="Trebuchet MS" w:hAnsi="Trebuchet MS"/>
        </w:rPr>
        <w:t xml:space="preserve"> come to a conclusion regarding whether any of them work</w:t>
      </w:r>
      <w:r>
        <w:rPr>
          <w:rFonts w:ascii="Trebuchet MS" w:hAnsi="Trebuchet MS"/>
        </w:rPr>
        <w:t xml:space="preserve"> in a short handout</w:t>
      </w:r>
      <w:bookmarkStart w:id="0" w:name="_GoBack"/>
      <w:bookmarkEnd w:id="0"/>
      <w:r w:rsidR="009E24F9" w:rsidRPr="006B47B1">
        <w:rPr>
          <w:rFonts w:ascii="Trebuchet MS" w:hAnsi="Trebuchet MS"/>
        </w:rPr>
        <w:t xml:space="preserve">! So we shall instead consider the nature of the arguments philosophers have made in </w:t>
      </w:r>
      <w:r w:rsidR="009E24F9" w:rsidRPr="006B47B1">
        <w:rPr>
          <w:rFonts w:ascii="Trebuchet MS" w:hAnsi="Trebuchet MS"/>
        </w:rPr>
        <w:t>metaphysics.</w:t>
      </w:r>
    </w:p>
    <w:p w14:paraId="22284E14" w14:textId="77777777" w:rsidR="000902E6" w:rsidRPr="006B47B1" w:rsidRDefault="009E24F9" w:rsidP="000902E6">
      <w:pPr>
        <w:pStyle w:val="Text"/>
        <w:rPr>
          <w:rFonts w:ascii="Trebuchet MS" w:hAnsi="Trebuchet MS"/>
        </w:rPr>
      </w:pPr>
    </w:p>
    <w:p w14:paraId="7F480897" w14:textId="77777777" w:rsidR="000902E6" w:rsidRPr="006B47B1" w:rsidRDefault="009E24F9" w:rsidP="000902E6">
      <w:pPr>
        <w:pStyle w:val="Heading1"/>
        <w:rPr>
          <w:rFonts w:ascii="Trebuchet MS" w:hAnsi="Trebuchet MS"/>
        </w:rPr>
      </w:pPr>
      <w:r w:rsidRPr="006B47B1">
        <w:rPr>
          <w:rFonts w:ascii="Trebuchet MS" w:hAnsi="Trebuchet MS"/>
        </w:rPr>
        <w:t>Varieties of experience</w:t>
      </w:r>
    </w:p>
    <w:p w14:paraId="097E72F5" w14:textId="77777777" w:rsidR="000902E6" w:rsidRPr="006B47B1" w:rsidRDefault="009E24F9" w:rsidP="000902E6">
      <w:pPr>
        <w:pStyle w:val="Text"/>
        <w:rPr>
          <w:rFonts w:ascii="Trebuchet MS" w:hAnsi="Trebuchet MS"/>
        </w:rPr>
      </w:pPr>
      <w:r w:rsidRPr="006B47B1">
        <w:rPr>
          <w:rFonts w:ascii="Trebuchet MS" w:hAnsi="Trebuchet MS"/>
        </w:rPr>
        <w:t xml:space="preserve">Very few arguments have no contact at all with experience. Most attempt to make sense of experience. Wilfrid Sellars said that </w:t>
      </w:r>
    </w:p>
    <w:p w14:paraId="530CDC45" w14:textId="77777777" w:rsidR="000902E6" w:rsidRPr="006B47B1" w:rsidRDefault="009E24F9" w:rsidP="000902E6">
      <w:pPr>
        <w:pStyle w:val="Text"/>
        <w:rPr>
          <w:rFonts w:ascii="Trebuchet MS" w:hAnsi="Trebuchet MS"/>
        </w:rPr>
      </w:pPr>
    </w:p>
    <w:p w14:paraId="2F6B36E8" w14:textId="77777777" w:rsidR="000902E6" w:rsidRPr="006B47B1" w:rsidRDefault="009E24F9" w:rsidP="000902E6">
      <w:pPr>
        <w:pStyle w:val="Quotation"/>
      </w:pPr>
      <w:r w:rsidRPr="006B47B1">
        <w:t>The aim of philosophy, abstractly formulated, is to understand how things in the broadest</w:t>
      </w:r>
      <w:r w:rsidRPr="006B47B1">
        <w:t xml:space="preserve"> possible sense of the term hang together in the broadest possible sense of the term. Under ‘things in the broadest possible sense’ I include such radically different items as not only ‘cabbages and kings’, but numbers and duties, possibilities and finger </w:t>
      </w:r>
      <w:r w:rsidRPr="006B47B1">
        <w:t>snaps, aesthetic experience and death. (‘Philosophy and the Scientific Image of Man’)</w:t>
      </w:r>
    </w:p>
    <w:p w14:paraId="3F263514" w14:textId="77777777" w:rsidR="000902E6" w:rsidRPr="006B47B1" w:rsidRDefault="009E24F9" w:rsidP="000902E6">
      <w:pPr>
        <w:pStyle w:val="Text"/>
        <w:rPr>
          <w:rFonts w:ascii="Trebuchet MS" w:hAnsi="Trebuchet MS" w:cs="Helvetica"/>
          <w:lang w:bidi="en-US"/>
        </w:rPr>
      </w:pPr>
    </w:p>
    <w:p w14:paraId="37CF0F17"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Taking up one of these examples: Is aesthetic experience a type of sense experience? Undoubtedly it involves the five senses, but these are not enough – we need emotiona</w:t>
      </w:r>
      <w:r w:rsidRPr="006B47B1">
        <w:rPr>
          <w:rFonts w:ascii="Trebuchet MS" w:hAnsi="Trebuchet MS" w:cs="Helvetica"/>
          <w:lang w:bidi="en-US"/>
        </w:rPr>
        <w:t>l responses as well. So can emotional responses, not on their own perhaps, but when reflected upon and thought about, give us a kind of knowledge, e.g. that something is beautiful or elegant? Or is aesthetics entirely a matter of subjective taste, so there</w:t>
      </w:r>
      <w:r w:rsidRPr="006B47B1">
        <w:rPr>
          <w:rFonts w:ascii="Trebuchet MS" w:hAnsi="Trebuchet MS" w:cs="Helvetica"/>
          <w:lang w:bidi="en-US"/>
        </w:rPr>
        <w:t xml:space="preserve"> is no such thing as aesthetic knowledge? </w:t>
      </w:r>
    </w:p>
    <w:p w14:paraId="1D82C27E" w14:textId="77777777" w:rsidR="000902E6" w:rsidRPr="006B47B1" w:rsidRDefault="009E24F9" w:rsidP="000902E6">
      <w:pPr>
        <w:pStyle w:val="Text"/>
        <w:rPr>
          <w:rFonts w:ascii="Trebuchet MS" w:hAnsi="Trebuchet MS" w:cs="Helvetica"/>
          <w:lang w:bidi="en-US"/>
        </w:rPr>
      </w:pPr>
    </w:p>
    <w:p w14:paraId="3C6C2D25"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lastRenderedPageBreak/>
        <w:t>Again, can emotions involved in moral experience give us knowledge of duties? Can experiences surrounding death, such as ‘out of body’ experiences, provide evidence for a soul or an afterlife? Can religious exper</w:t>
      </w:r>
      <w:r w:rsidRPr="006B47B1">
        <w:rPr>
          <w:rFonts w:ascii="Trebuchet MS" w:hAnsi="Trebuchet MS" w:cs="Helvetica"/>
          <w:lang w:bidi="en-US"/>
        </w:rPr>
        <w:t>ience establish knowledge of God’s existence and nature?</w:t>
      </w:r>
    </w:p>
    <w:p w14:paraId="1D0CC853" w14:textId="77777777" w:rsidR="000902E6" w:rsidRPr="006B47B1" w:rsidRDefault="009E24F9" w:rsidP="000902E6">
      <w:pPr>
        <w:pStyle w:val="Text"/>
        <w:rPr>
          <w:rFonts w:ascii="Trebuchet MS" w:hAnsi="Trebuchet MS" w:cs="Helvetica"/>
          <w:lang w:bidi="en-US"/>
        </w:rPr>
      </w:pPr>
    </w:p>
    <w:p w14:paraId="0E6DD080"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Sense experience, then, is only one aspect of experience. To claim that there is knowledge beyond that given to us by the senses is, therefore, not necessary to argue that we have knowledge that can</w:t>
      </w:r>
      <w:r w:rsidRPr="006B47B1">
        <w:rPr>
          <w:rFonts w:ascii="Trebuchet MS" w:hAnsi="Trebuchet MS" w:cs="Helvetica"/>
          <w:lang w:bidi="en-US"/>
        </w:rPr>
        <w:t>’t be tested against experience generally.</w:t>
      </w:r>
    </w:p>
    <w:p w14:paraId="25E488C1" w14:textId="77777777" w:rsidR="000902E6" w:rsidRPr="006B47B1" w:rsidRDefault="009E24F9" w:rsidP="000902E6">
      <w:pPr>
        <w:pStyle w:val="Text"/>
        <w:rPr>
          <w:rFonts w:ascii="Trebuchet MS" w:hAnsi="Trebuchet MS" w:cs="Helvetica"/>
          <w:lang w:bidi="en-US"/>
        </w:rPr>
      </w:pPr>
    </w:p>
    <w:p w14:paraId="4B5F2E2D" w14:textId="77777777" w:rsidR="000902E6" w:rsidRPr="006B47B1" w:rsidRDefault="009E24F9" w:rsidP="000902E6">
      <w:pPr>
        <w:pStyle w:val="Heading1"/>
        <w:rPr>
          <w:rFonts w:ascii="Trebuchet MS" w:hAnsi="Trebuchet MS" w:cs="Helvetica"/>
          <w:lang w:bidi="en-US"/>
        </w:rPr>
      </w:pPr>
      <w:r w:rsidRPr="006B47B1">
        <w:rPr>
          <w:rFonts w:ascii="Trebuchet MS" w:hAnsi="Trebuchet MS" w:cs="Helvetica"/>
          <w:lang w:bidi="en-US"/>
        </w:rPr>
        <w:t>Inference to the best explanation</w:t>
      </w:r>
    </w:p>
    <w:p w14:paraId="1D7B5AED"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The question of ‘how things hang together’ may start with the question of how our experiences of the world hang together. A strict empiricism may argue that only sense experience</w:t>
      </w:r>
      <w:r w:rsidRPr="006B47B1">
        <w:rPr>
          <w:rFonts w:ascii="Trebuchet MS" w:hAnsi="Trebuchet MS" w:cs="Helvetica"/>
          <w:lang w:bidi="en-US"/>
        </w:rPr>
        <w:t xml:space="preserve"> provides knowledge, while aesthetic, moral and religious experience are no more than subjective responses. They are fundamentally different in kind from sense experience. </w:t>
      </w:r>
    </w:p>
    <w:p w14:paraId="205C0320" w14:textId="77777777" w:rsidR="000902E6" w:rsidRPr="006B47B1" w:rsidRDefault="009E24F9" w:rsidP="000902E6">
      <w:pPr>
        <w:pStyle w:val="Text"/>
        <w:rPr>
          <w:rFonts w:ascii="Trebuchet MS" w:hAnsi="Trebuchet MS" w:cs="Helvetica"/>
          <w:lang w:bidi="en-US"/>
        </w:rPr>
      </w:pPr>
    </w:p>
    <w:p w14:paraId="04F0B1FA"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Alternatively, an empiricist may allow that such forms of experience may represent</w:t>
      </w:r>
      <w:r w:rsidRPr="006B47B1">
        <w:rPr>
          <w:rFonts w:ascii="Trebuchet MS" w:hAnsi="Trebuchet MS" w:cs="Helvetica"/>
          <w:lang w:bidi="en-US"/>
        </w:rPr>
        <w:t xml:space="preserve"> how the world is, but unlike sense experiences, first, we cannot show that they do (so we cannot claim to know, e.g. that morality is objective) and second, we cannot tell which particular experiences are accurate and which are not (so we cannot claim to </w:t>
      </w:r>
      <w:r w:rsidRPr="006B47B1">
        <w:rPr>
          <w:rFonts w:ascii="Trebuchet MS" w:hAnsi="Trebuchet MS" w:cs="Helvetica"/>
          <w:lang w:bidi="en-US"/>
        </w:rPr>
        <w:t>know, e.g. that abortion is wrong). For both reasons, it is impossible for us to establish any knowledge in these areas.</w:t>
      </w:r>
    </w:p>
    <w:p w14:paraId="20E88503" w14:textId="77777777" w:rsidR="000902E6" w:rsidRPr="006B47B1" w:rsidRDefault="009E24F9" w:rsidP="000902E6">
      <w:pPr>
        <w:pStyle w:val="Text"/>
        <w:rPr>
          <w:rFonts w:ascii="Trebuchet MS" w:hAnsi="Trebuchet MS" w:cs="Helvetica"/>
          <w:lang w:bidi="en-US"/>
        </w:rPr>
      </w:pPr>
    </w:p>
    <w:p w14:paraId="1343789E"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But are either of these interpretations of human experience satisfactory? We can argue that, while we may not know as much or as clear</w:t>
      </w:r>
      <w:r w:rsidRPr="006B47B1">
        <w:rPr>
          <w:rFonts w:ascii="Trebuchet MS" w:hAnsi="Trebuchet MS" w:cs="Helvetica"/>
          <w:lang w:bidi="en-US"/>
        </w:rPr>
        <w:t xml:space="preserve">ly on the basis of aesthetic, moral or religious experience, there are some claims that we can know by reflecting on our experience using philosophical reasoning that appeals to coherence, plausibility, simplicity and so on. For example, moral cognitivism </w:t>
      </w:r>
      <w:r w:rsidRPr="006B47B1">
        <w:rPr>
          <w:rFonts w:ascii="Trebuchet MS" w:hAnsi="Trebuchet MS" w:cs="Helvetica"/>
          <w:lang w:bidi="en-US"/>
        </w:rPr>
        <w:t xml:space="preserve">may argue that only the claim that there are objective moral values can make sense of </w:t>
      </w:r>
      <w:r w:rsidRPr="006B47B1">
        <w:rPr>
          <w:rFonts w:ascii="Trebuchet MS" w:hAnsi="Trebuchet MS" w:cs="Helvetica"/>
          <w:lang w:bidi="en-US"/>
        </w:rPr>
        <w:t>the possibility of moral progress and moral mistakes</w:t>
      </w:r>
      <w:r w:rsidRPr="006B47B1">
        <w:rPr>
          <w:rFonts w:ascii="Trebuchet MS" w:hAnsi="Trebuchet MS" w:cs="Helvetica"/>
          <w:lang w:bidi="en-US"/>
        </w:rPr>
        <w:t xml:space="preserve">. </w:t>
      </w:r>
      <w:r w:rsidRPr="006B47B1">
        <w:rPr>
          <w:rFonts w:ascii="Trebuchet MS" w:hAnsi="Trebuchet MS" w:cs="Helvetica"/>
          <w:lang w:bidi="en-US"/>
        </w:rPr>
        <w:t>The argument from design</w:t>
      </w:r>
      <w:r w:rsidRPr="006B47B1">
        <w:rPr>
          <w:rFonts w:ascii="Trebuchet MS" w:hAnsi="Trebuchet MS" w:cs="Helvetica"/>
          <w:lang w:bidi="en-US"/>
        </w:rPr>
        <w:t xml:space="preserve"> in philosophy of religion asks what best explains our experience of the world as apparently</w:t>
      </w:r>
      <w:r w:rsidRPr="006B47B1">
        <w:rPr>
          <w:rFonts w:ascii="Trebuchet MS" w:hAnsi="Trebuchet MS" w:cs="Helvetica"/>
          <w:lang w:bidi="en-US"/>
        </w:rPr>
        <w:t xml:space="preserve"> ‘designed’, and argues to the metaphysical claim that God exists.</w:t>
      </w:r>
    </w:p>
    <w:p w14:paraId="1E77058A" w14:textId="77777777" w:rsidR="000902E6" w:rsidRPr="006B47B1" w:rsidRDefault="009E24F9" w:rsidP="000902E6">
      <w:pPr>
        <w:pStyle w:val="Text"/>
        <w:rPr>
          <w:rFonts w:ascii="Trebuchet MS" w:hAnsi="Trebuchet MS" w:cs="Helvetica"/>
          <w:lang w:bidi="en-US"/>
        </w:rPr>
      </w:pPr>
    </w:p>
    <w:p w14:paraId="571C4531"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And what is the best explanation of sense experience itself? Kant observes that sense experience presents us with a world of physical objects, existing independently of our experience in s</w:t>
      </w:r>
      <w:r w:rsidRPr="006B47B1">
        <w:rPr>
          <w:rFonts w:ascii="Trebuchet MS" w:hAnsi="Trebuchet MS" w:cs="Helvetica"/>
          <w:lang w:bidi="en-US"/>
        </w:rPr>
        <w:t>pace and time. He asks how this is possible, and his answer defends a controversial metaphysical system.</w:t>
      </w:r>
    </w:p>
    <w:p w14:paraId="72973C45" w14:textId="77777777" w:rsidR="000902E6" w:rsidRPr="006B47B1" w:rsidRDefault="009E24F9" w:rsidP="000902E6">
      <w:pPr>
        <w:pStyle w:val="Text"/>
        <w:rPr>
          <w:rFonts w:ascii="Trebuchet MS" w:hAnsi="Trebuchet MS" w:cs="Helvetica"/>
          <w:lang w:bidi="en-US"/>
        </w:rPr>
      </w:pPr>
    </w:p>
    <w:p w14:paraId="2EF00A3E"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 xml:space="preserve">These arguments assume or defend the view that reasoning can yield knowledge. Plato, Descartes, and Kant argue that reasoning can do this on its own, </w:t>
      </w:r>
      <w:r w:rsidRPr="006B47B1">
        <w:rPr>
          <w:rFonts w:ascii="Trebuchet MS" w:hAnsi="Trebuchet MS" w:cs="Helvetica"/>
          <w:lang w:bidi="en-US"/>
        </w:rPr>
        <w:t>and through a priori deduction. We have been considering the claim that the reasoning involved is inference to the best explanation. And we can argue either that reasoning by itself can establish what the best explanation is, or that the conclusions reache</w:t>
      </w:r>
      <w:r w:rsidRPr="006B47B1">
        <w:rPr>
          <w:rFonts w:ascii="Trebuchet MS" w:hAnsi="Trebuchet MS" w:cs="Helvetica"/>
          <w:lang w:bidi="en-US"/>
        </w:rPr>
        <w:t xml:space="preserve">d by reason must be tested against our experience generally before we can know whether they are sound. Occasionally, metaphysical claims may even yield empirical predictions that can, at least in theory, be tested scientifically. </w:t>
      </w:r>
    </w:p>
    <w:p w14:paraId="49C5CB02" w14:textId="77777777" w:rsidR="000902E6" w:rsidRPr="006B47B1" w:rsidRDefault="009E24F9" w:rsidP="000902E6">
      <w:pPr>
        <w:pStyle w:val="Text"/>
        <w:rPr>
          <w:rFonts w:ascii="Trebuchet MS" w:hAnsi="Trebuchet MS" w:cs="Helvetica"/>
          <w:lang w:bidi="en-US"/>
        </w:rPr>
      </w:pPr>
    </w:p>
    <w:p w14:paraId="4409E770"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At this point, empiricis</w:t>
      </w:r>
      <w:r w:rsidRPr="006B47B1">
        <w:rPr>
          <w:rFonts w:ascii="Trebuchet MS" w:hAnsi="Trebuchet MS" w:cs="Helvetica"/>
          <w:lang w:bidi="en-US"/>
        </w:rPr>
        <w:t>ts may respond that, unless we can use objective empirical tests, we cannot establish that any particular explanation is the best explanation. And so we cannot have knowledge beyond that given by sense experience.</w:t>
      </w:r>
    </w:p>
    <w:p w14:paraId="4B009A1D" w14:textId="77777777" w:rsidR="000902E6" w:rsidRPr="006B47B1" w:rsidRDefault="009E24F9" w:rsidP="000902E6">
      <w:pPr>
        <w:pStyle w:val="Text"/>
        <w:rPr>
          <w:rFonts w:ascii="Trebuchet MS" w:hAnsi="Trebuchet MS" w:cs="Helvetica"/>
          <w:lang w:bidi="en-US"/>
        </w:rPr>
      </w:pPr>
    </w:p>
    <w:p w14:paraId="71252FFC" w14:textId="77777777" w:rsidR="000902E6" w:rsidRPr="006B47B1" w:rsidRDefault="009E24F9" w:rsidP="000902E6">
      <w:pPr>
        <w:pStyle w:val="Heading1"/>
        <w:rPr>
          <w:rFonts w:ascii="Trebuchet MS" w:hAnsi="Trebuchet MS" w:cs="Helvetica"/>
          <w:lang w:bidi="en-US"/>
        </w:rPr>
      </w:pPr>
      <w:r w:rsidRPr="006B47B1">
        <w:rPr>
          <w:rFonts w:ascii="Trebuchet MS" w:hAnsi="Trebuchet MS" w:cs="Helvetica"/>
          <w:lang w:bidi="en-US"/>
        </w:rPr>
        <w:t xml:space="preserve">Do all epistemological positions involve </w:t>
      </w:r>
      <w:r w:rsidRPr="006B47B1">
        <w:rPr>
          <w:rFonts w:ascii="Trebuchet MS" w:hAnsi="Trebuchet MS" w:cs="Helvetica"/>
          <w:lang w:bidi="en-US"/>
        </w:rPr>
        <w:t>metaphysics?</w:t>
      </w:r>
    </w:p>
    <w:p w14:paraId="3AAED481"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A different defence of metaphysics argues that every theory of knowledge, even strict empiricism, involves metaphysical claims. So what must empiricism assume about sense experience that makes it metaphysical?</w:t>
      </w:r>
    </w:p>
    <w:p w14:paraId="601B1960" w14:textId="77777777" w:rsidR="000902E6" w:rsidRPr="006B47B1" w:rsidRDefault="009E24F9" w:rsidP="000902E6">
      <w:pPr>
        <w:pStyle w:val="Text"/>
        <w:rPr>
          <w:rFonts w:ascii="Trebuchet MS" w:hAnsi="Trebuchet MS" w:cs="Helvetica"/>
          <w:lang w:bidi="en-US"/>
        </w:rPr>
      </w:pPr>
    </w:p>
    <w:p w14:paraId="0AA960C7"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Sense experience informs us what</w:t>
      </w:r>
      <w:r w:rsidRPr="006B47B1">
        <w:rPr>
          <w:rFonts w:ascii="Trebuchet MS" w:hAnsi="Trebuchet MS" w:cs="Helvetica"/>
          <w:lang w:bidi="en-US"/>
        </w:rPr>
        <w:t xml:space="preserve"> particular physical objects exist. But it cannot establish what exists when a physical object exists, nor can it give a complete account of how we know about physical objects. The commonsense position is that physical objects exist independently of our ex</w:t>
      </w:r>
      <w:r w:rsidRPr="006B47B1">
        <w:rPr>
          <w:rFonts w:ascii="Trebuchet MS" w:hAnsi="Trebuchet MS" w:cs="Helvetica"/>
          <w:lang w:bidi="en-US"/>
        </w:rPr>
        <w:t xml:space="preserve">perience in space and time. But we can argue that this is a metaphysical claim, which cannot be shown to be true on the basis of sense experience alone, and three very stringent empiricists – Berkeley, Hume and Ayer – all question it. </w:t>
      </w:r>
    </w:p>
    <w:p w14:paraId="1EF27129" w14:textId="77777777" w:rsidR="000902E6" w:rsidRPr="006B47B1" w:rsidRDefault="009E24F9" w:rsidP="000902E6">
      <w:pPr>
        <w:pStyle w:val="Text"/>
        <w:rPr>
          <w:rFonts w:ascii="Trebuchet MS" w:hAnsi="Trebuchet MS" w:cs="Helvetica"/>
          <w:lang w:bidi="en-US"/>
        </w:rPr>
      </w:pPr>
    </w:p>
    <w:p w14:paraId="55EBF494"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So just on the basi</w:t>
      </w:r>
      <w:r w:rsidRPr="006B47B1">
        <w:rPr>
          <w:rFonts w:ascii="Trebuchet MS" w:hAnsi="Trebuchet MS" w:cs="Helvetica"/>
          <w:lang w:bidi="en-US"/>
        </w:rPr>
        <w:t xml:space="preserve">s of sense experience, what can we say about the existence of physical objects? Berkeley argues for </w:t>
      </w:r>
      <w:r w:rsidRPr="006B47B1">
        <w:rPr>
          <w:rFonts w:ascii="Trebuchet MS" w:hAnsi="Trebuchet MS" w:cs="Helvetica"/>
          <w:lang w:bidi="en-US"/>
        </w:rPr>
        <w:t>idealism</w:t>
      </w:r>
      <w:r w:rsidRPr="006B47B1">
        <w:rPr>
          <w:rFonts w:ascii="Trebuchet MS" w:hAnsi="Trebuchet MS" w:cs="Helvetica"/>
          <w:lang w:bidi="en-US"/>
        </w:rPr>
        <w:t xml:space="preserve">, Ayer for </w:t>
      </w:r>
      <w:r w:rsidRPr="006B47B1">
        <w:rPr>
          <w:rFonts w:ascii="Trebuchet MS" w:hAnsi="Trebuchet MS" w:cs="Helvetica"/>
          <w:lang w:bidi="en-US"/>
        </w:rPr>
        <w:t>phenomenalism</w:t>
      </w:r>
      <w:r w:rsidRPr="006B47B1">
        <w:rPr>
          <w:rFonts w:ascii="Trebuchet MS" w:hAnsi="Trebuchet MS" w:cs="Helvetica"/>
          <w:lang w:bidi="en-US"/>
        </w:rPr>
        <w:t xml:space="preserve">, while Hume adopts his </w:t>
      </w:r>
      <w:r w:rsidRPr="006B47B1">
        <w:rPr>
          <w:rFonts w:ascii="Trebuchet MS" w:hAnsi="Trebuchet MS" w:cs="Helvetica"/>
          <w:lang w:bidi="en-US"/>
        </w:rPr>
        <w:t>mitigated scepticism</w:t>
      </w:r>
      <w:r w:rsidRPr="006B47B1">
        <w:rPr>
          <w:rFonts w:ascii="Trebuchet MS" w:hAnsi="Trebuchet MS" w:cs="Helvetica"/>
          <w:lang w:bidi="en-US"/>
        </w:rPr>
        <w:t>. However, all three responses appear to be committed to a very controversial, a</w:t>
      </w:r>
      <w:r w:rsidRPr="006B47B1">
        <w:rPr>
          <w:rFonts w:ascii="Trebuchet MS" w:hAnsi="Trebuchet MS" w:cs="Helvetica"/>
          <w:lang w:bidi="en-US"/>
        </w:rPr>
        <w:t>nd metaphysical, view of sense experience itself, viz. that sense experiences exist as mental ‘things’, as sense data. Defending the possibility of sense data against doubts about their coherence or existence involves empiricism in a metaphysical debate.</w:t>
      </w:r>
    </w:p>
    <w:p w14:paraId="5812C4EE" w14:textId="77777777" w:rsidR="000902E6" w:rsidRPr="006B47B1" w:rsidRDefault="009E24F9" w:rsidP="000902E6">
      <w:pPr>
        <w:pStyle w:val="Text"/>
        <w:rPr>
          <w:rFonts w:ascii="Trebuchet MS" w:hAnsi="Trebuchet MS" w:cs="Helvetica"/>
          <w:lang w:bidi="en-US"/>
        </w:rPr>
      </w:pPr>
    </w:p>
    <w:p w14:paraId="6319BF44"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Furthermore, there will be an issue of how these claims about sense experience fit in with the claims of sense experience. Scientific investigation indicates a close connection between the brain and sense experience. But the issue of how the brain gives ri</w:t>
      </w:r>
      <w:r w:rsidRPr="006B47B1">
        <w:rPr>
          <w:rFonts w:ascii="Trebuchet MS" w:hAnsi="Trebuchet MS" w:cs="Helvetica"/>
          <w:lang w:bidi="en-US"/>
        </w:rPr>
        <w:t>se to experience appears, at present at least, to be a metaphysical question.</w:t>
      </w:r>
    </w:p>
    <w:p w14:paraId="6DCB879D" w14:textId="77777777" w:rsidR="000902E6" w:rsidRPr="006B47B1" w:rsidRDefault="009E24F9" w:rsidP="000902E6">
      <w:pPr>
        <w:pStyle w:val="Text"/>
        <w:rPr>
          <w:rFonts w:ascii="Trebuchet MS" w:hAnsi="Trebuchet MS" w:cs="Helvetica"/>
          <w:lang w:bidi="en-US"/>
        </w:rPr>
      </w:pPr>
    </w:p>
    <w:p w14:paraId="341E922A"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We can argue, therefore, that it is inevitable that reflecting on even just our sense experience leads to metaphysical questions and the use of reasoning that cannot be tested d</w:t>
      </w:r>
      <w:r w:rsidRPr="006B47B1">
        <w:rPr>
          <w:rFonts w:ascii="Trebuchet MS" w:hAnsi="Trebuchet MS" w:cs="Helvetica"/>
          <w:lang w:bidi="en-US"/>
        </w:rPr>
        <w:t>irectly by sense experience. So metaphysics is essential to intellectual enquiry.</w:t>
      </w:r>
    </w:p>
    <w:p w14:paraId="13DA201D" w14:textId="77777777" w:rsidR="000902E6" w:rsidRPr="006B47B1" w:rsidRDefault="009E24F9" w:rsidP="000902E6">
      <w:pPr>
        <w:pStyle w:val="Text"/>
        <w:rPr>
          <w:rFonts w:ascii="Trebuchet MS" w:hAnsi="Trebuchet MS" w:cs="Helvetica"/>
          <w:lang w:bidi="en-US"/>
        </w:rPr>
      </w:pPr>
    </w:p>
    <w:p w14:paraId="320EBD9F" w14:textId="77777777" w:rsidR="000902E6" w:rsidRPr="006B47B1" w:rsidRDefault="009E24F9" w:rsidP="000902E6">
      <w:pPr>
        <w:pStyle w:val="Text"/>
        <w:rPr>
          <w:rFonts w:ascii="Trebuchet MS" w:hAnsi="Trebuchet MS" w:cs="Helvetica"/>
          <w:lang w:bidi="en-US"/>
        </w:rPr>
      </w:pPr>
      <w:r w:rsidRPr="006B47B1">
        <w:rPr>
          <w:rFonts w:ascii="Trebuchet MS" w:hAnsi="Trebuchet MS" w:cs="Helvetica"/>
          <w:lang w:bidi="en-US"/>
        </w:rPr>
        <w:t>But empiricism may respond that all that we have demonstrated is that we are unable to form a complete or coherent account of the world. These debates about the nature of se</w:t>
      </w:r>
      <w:r w:rsidRPr="006B47B1">
        <w:rPr>
          <w:rFonts w:ascii="Trebuchet MS" w:hAnsi="Trebuchet MS" w:cs="Helvetica"/>
          <w:lang w:bidi="en-US"/>
        </w:rPr>
        <w:t>nse experience simply show that we cannot know what sense experience itself is. The claim that we can only know what sense experience reveals is not committed to any form of metaphysics – as soon as metaphysics begins, it refuses to defend any claim at all</w:t>
      </w:r>
      <w:r w:rsidRPr="006B47B1">
        <w:rPr>
          <w:rFonts w:ascii="Trebuchet MS" w:hAnsi="Trebuchet MS" w:cs="Helvetica"/>
          <w:lang w:bidi="en-US"/>
        </w:rPr>
        <w:t xml:space="preserve">. </w:t>
      </w:r>
    </w:p>
    <w:p w14:paraId="7A8D425E" w14:textId="77777777" w:rsidR="000902E6" w:rsidRPr="006B47B1" w:rsidDel="005073C4" w:rsidRDefault="009E24F9" w:rsidP="000902E6">
      <w:pPr>
        <w:pStyle w:val="Text"/>
        <w:rPr>
          <w:rFonts w:ascii="Trebuchet MS" w:hAnsi="Trebuchet MS"/>
        </w:rPr>
      </w:pPr>
    </w:p>
    <w:sectPr w:rsidR="000902E6" w:rsidRPr="006B47B1" w:rsidDel="005073C4" w:rsidSect="000902E6">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A053DB" w14:textId="77777777" w:rsidR="009E24F9" w:rsidRDefault="009E24F9">
      <w:r>
        <w:separator/>
      </w:r>
    </w:p>
  </w:endnote>
  <w:endnote w:type="continuationSeparator" w:id="0">
    <w:p w14:paraId="24E4CB45" w14:textId="77777777" w:rsidR="009E24F9" w:rsidRDefault="009E24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swiss"/>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ED693D" w14:textId="77777777" w:rsidR="009E24F9" w:rsidRDefault="009E24F9">
      <w:r>
        <w:separator/>
      </w:r>
    </w:p>
  </w:footnote>
  <w:footnote w:type="continuationSeparator" w:id="0">
    <w:p w14:paraId="06A26B98" w14:textId="77777777" w:rsidR="009E24F9" w:rsidRDefault="009E24F9">
      <w:r>
        <w:continuationSeparator/>
      </w:r>
    </w:p>
  </w:footnote>
  <w:footnote w:id="1">
    <w:p w14:paraId="5901F9BD" w14:textId="77777777" w:rsidR="006B47B1" w:rsidRDefault="006B47B1">
      <w:pPr>
        <w:pStyle w:val="FootnoteText"/>
      </w:pPr>
      <w:r>
        <w:rPr>
          <w:rStyle w:val="FootnoteReference"/>
        </w:rPr>
        <w:footnoteRef/>
      </w:r>
      <w:r>
        <w:t xml:space="preserve"> </w:t>
      </w:r>
      <w:r>
        <w:t xml:space="preserve">This handout is based on Lacewing, M. (2009) </w:t>
      </w:r>
      <w:r>
        <w:rPr>
          <w:i/>
        </w:rPr>
        <w:t>Philosophy for A2: Unit 3</w:t>
      </w:r>
      <w:r>
        <w:t>, London: Routledge, pp. 192-96.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99DC5D" w14:textId="77777777" w:rsidR="000902E6" w:rsidRDefault="009E24F9" w:rsidP="000902E6">
    <w:pPr>
      <w:pStyle w:val="Header"/>
      <w:jc w:val="right"/>
    </w:pPr>
  </w:p>
  <w:p w14:paraId="72A7C3EF" w14:textId="77777777" w:rsidR="000902E6" w:rsidRDefault="009E24F9" w:rsidP="000902E6">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8248B1" w14:textId="77777777" w:rsidR="000902E6" w:rsidRDefault="009E24F9" w:rsidP="000902E6">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422B7E53" w14:textId="77777777" w:rsidR="000902E6" w:rsidRDefault="009E24F9" w:rsidP="000902E6">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6B47B1"/>
    <w:rsid w:val="009E2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457F32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E0826"/>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6B47B1"/>
  </w:style>
  <w:style w:type="paragraph" w:customStyle="1" w:styleId="Text">
    <w:name w:val="Text"/>
    <w:basedOn w:val="Normal"/>
    <w:autoRedefine/>
    <w:rsid w:val="000902E6"/>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6B47B1"/>
    <w:rPr>
      <w:sz w:val="24"/>
      <w:szCs w:val="24"/>
      <w:lang w:val="en-GB"/>
    </w:rPr>
  </w:style>
  <w:style w:type="character" w:styleId="FootnoteReference">
    <w:name w:val="footnote reference"/>
    <w:uiPriority w:val="99"/>
    <w:unhideWhenUsed/>
    <w:rsid w:val="006B47B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3</Pages>
  <Words>1201</Words>
  <Characters>6848</Characters>
  <Application>Microsoft Macintosh Word</Application>
  <DocSecurity>0</DocSecurity>
  <Lines>57</Lines>
  <Paragraphs>16</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A priori intuition and demonstration</vt:lpstr>
      <vt:lpstr>Metaphysics and epistemology</vt:lpstr>
      <vt:lpstr>Can we have knowledge beyond sense experience?</vt:lpstr>
      <vt:lpstr>Varieties of experience</vt:lpstr>
      <vt:lpstr>Inference to the best explanation</vt:lpstr>
      <vt:lpstr>Do all epistemological positions involve metaphysics?</vt:lpstr>
    </vt:vector>
  </TitlesOfParts>
  <LinksUpToDate>false</LinksUpToDate>
  <CharactersWithSpaces>8033</CharactersWithSpaces>
  <SharedDoc>false</SharedDoc>
  <HLinks>
    <vt:vector size="12" baseType="variant">
      <vt:variant>
        <vt:i4>3145792</vt:i4>
      </vt:variant>
      <vt:variant>
        <vt:i4>9735</vt:i4>
      </vt:variant>
      <vt:variant>
        <vt:i4>1025</vt:i4>
      </vt:variant>
      <vt:variant>
        <vt:i4>1</vt:i4>
      </vt:variant>
      <vt:variant>
        <vt:lpwstr>ROUT_Logo_Black</vt:lpwstr>
      </vt:variant>
      <vt:variant>
        <vt:lpwstr/>
      </vt:variant>
      <vt:variant>
        <vt:i4>720908</vt:i4>
      </vt:variant>
      <vt:variant>
        <vt:i4>9793</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2017-12-31T14:09:00Z</dcterms:created>
  <dcterms:modified xsi:type="dcterms:W3CDTF">2017-12-31T14:09:00Z</dcterms:modified>
</cp:coreProperties>
</file>