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FA54B4" w14:textId="77777777" w:rsidR="00000000" w:rsidRPr="00C12E6B" w:rsidRDefault="002B04B9">
      <w:pPr>
        <w:pStyle w:val="Heading3"/>
        <w:rPr>
          <w:rFonts w:ascii="Trebuchet MS" w:hAnsi="Trebuchet MS"/>
          <w:b/>
          <w:sz w:val="28"/>
          <w:szCs w:val="28"/>
          <w:u w:val="none"/>
        </w:rPr>
      </w:pPr>
      <w:r w:rsidRPr="00C12E6B">
        <w:rPr>
          <w:rFonts w:ascii="Trebuchet MS" w:hAnsi="Trebuchet MS"/>
          <w:b/>
          <w:sz w:val="28"/>
          <w:szCs w:val="28"/>
          <w:u w:val="none"/>
        </w:rPr>
        <w:t>Hume on philosophy of science</w:t>
      </w:r>
    </w:p>
    <w:p w14:paraId="02904A45" w14:textId="77777777" w:rsidR="00000000" w:rsidRDefault="002B04B9">
      <w:pPr>
        <w:rPr>
          <w:rFonts w:ascii="Trebuchet MS" w:hAnsi="Trebuchet MS"/>
        </w:rPr>
      </w:pPr>
    </w:p>
    <w:p w14:paraId="747DFA7A" w14:textId="77777777" w:rsidR="00C12E6B" w:rsidRPr="00C12E6B" w:rsidRDefault="00C12E6B">
      <w:pPr>
        <w:rPr>
          <w:rFonts w:ascii="Trebuchet MS" w:hAnsi="Trebuchet MS"/>
        </w:rPr>
      </w:pPr>
      <w:bookmarkStart w:id="0" w:name="_GoBack"/>
      <w:bookmarkEnd w:id="0"/>
    </w:p>
    <w:p w14:paraId="1FFF0A1E" w14:textId="77777777" w:rsidR="00000000" w:rsidRPr="00C12E6B" w:rsidRDefault="002B04B9">
      <w:pPr>
        <w:rPr>
          <w:rFonts w:ascii="Trebuchet MS" w:hAnsi="Trebuchet MS"/>
          <w:b/>
          <w:iCs/>
          <w:caps/>
        </w:rPr>
      </w:pPr>
      <w:r w:rsidRPr="00C12E6B">
        <w:rPr>
          <w:rFonts w:ascii="Trebuchet MS" w:hAnsi="Trebuchet MS"/>
          <w:b/>
          <w:iCs/>
          <w:caps/>
        </w:rPr>
        <w:t>Science and reasoning about matters of fact</w:t>
      </w:r>
    </w:p>
    <w:p w14:paraId="1633EBC1" w14:textId="77777777" w:rsidR="00000000" w:rsidRPr="00C12E6B" w:rsidRDefault="002B04B9">
      <w:pPr>
        <w:rPr>
          <w:rFonts w:ascii="Trebuchet MS" w:hAnsi="Trebuchet MS"/>
        </w:rPr>
      </w:pPr>
      <w:r w:rsidRPr="00C12E6B">
        <w:rPr>
          <w:rFonts w:ascii="Trebuchet MS" w:hAnsi="Trebuchet MS"/>
        </w:rPr>
        <w:t>What is science? It is difficult to say precisely without becoming controversial, but we can be sure that science investigates facts, and how they are connec</w:t>
      </w:r>
      <w:r w:rsidRPr="00C12E6B">
        <w:rPr>
          <w:rFonts w:ascii="Trebuchet MS" w:hAnsi="Trebuchet MS"/>
        </w:rPr>
        <w:t>ted to each. So it tries to find out the consequences of events – if I wrap steel wool soaked in vinegar around a thermometer, what happens? if I put my brother’s hamster in the fridge, what happens next? And where we can’t actually do things – for practic</w:t>
      </w:r>
      <w:r w:rsidRPr="00C12E6B">
        <w:rPr>
          <w:rFonts w:ascii="Trebuchet MS" w:hAnsi="Trebuchet MS"/>
        </w:rPr>
        <w:t>al or ethical reasons, for example in astronomy or psychology – we try to discover the connections between them in other ways. We can’t make stars explode, but we can watch carefully when they do, and try to connect the events that follow to the explosion;</w:t>
      </w:r>
      <w:r w:rsidRPr="00C12E6B">
        <w:rPr>
          <w:rFonts w:ascii="Trebuchet MS" w:hAnsi="Trebuchet MS"/>
        </w:rPr>
        <w:t xml:space="preserve"> we can’t – or rather shouldn’t – deliberately deprive a child of love and support, but we can investigate what sort of people children who have suffered in this way turn into.</w:t>
      </w:r>
    </w:p>
    <w:p w14:paraId="60E81032" w14:textId="77777777" w:rsidR="00000000" w:rsidRPr="00C12E6B" w:rsidRDefault="002B04B9">
      <w:pPr>
        <w:rPr>
          <w:rFonts w:ascii="Trebuchet MS" w:hAnsi="Trebuchet MS"/>
        </w:rPr>
      </w:pPr>
    </w:p>
    <w:p w14:paraId="41C23A23" w14:textId="77777777" w:rsidR="00000000" w:rsidRPr="00C12E6B" w:rsidRDefault="002B04B9">
      <w:pPr>
        <w:rPr>
          <w:rFonts w:ascii="Trebuchet MS" w:hAnsi="Trebuchet MS"/>
        </w:rPr>
      </w:pPr>
      <w:r w:rsidRPr="00C12E6B">
        <w:rPr>
          <w:rFonts w:ascii="Trebuchet MS" w:hAnsi="Trebuchet MS"/>
        </w:rPr>
        <w:t>Hume was interested in how it is we reason about matters of fact. We only dire</w:t>
      </w:r>
      <w:r w:rsidRPr="00C12E6B">
        <w:rPr>
          <w:rFonts w:ascii="Trebuchet MS" w:hAnsi="Trebuchet MS"/>
        </w:rPr>
        <w:t>ctly experience a very small part of the world – this bit of steel wool around this thermometer, this hamster in this fridge; and yet science claims to tell us how things are generally. How do we reason from what happens here and now, on this one occasion,</w:t>
      </w:r>
      <w:r w:rsidRPr="00C12E6B">
        <w:rPr>
          <w:rFonts w:ascii="Trebuchet MS" w:hAnsi="Trebuchet MS"/>
        </w:rPr>
        <w:t xml:space="preserve"> to other occasions, other bits of steel wool or hamster, other parts of the world? Hume thought that the idea of cause and effect plays a huge role. If I receive a letter from a friend with a French postmark on it, I’ll believe that my friend is in France</w:t>
      </w:r>
      <w:r w:rsidRPr="00C12E6B">
        <w:rPr>
          <w:rFonts w:ascii="Trebuchet MS" w:hAnsi="Trebuchet MS"/>
        </w:rPr>
        <w:t xml:space="preserve"> – because I </w:t>
      </w:r>
      <w:r w:rsidRPr="00C12E6B">
        <w:rPr>
          <w:rFonts w:ascii="Trebuchet MS" w:hAnsi="Trebuchet MS"/>
          <w:i/>
          <w:iCs/>
        </w:rPr>
        <w:t>infer</w:t>
      </w:r>
      <w:r w:rsidRPr="00C12E6B">
        <w:rPr>
          <w:rFonts w:ascii="Trebuchet MS" w:hAnsi="Trebuchet MS"/>
        </w:rPr>
        <w:t xml:space="preserve"> from the postmark to a place. I do this because I think where something is posted causes it to have the postmark of that place; and if the letter was posted by friend, then I believe that he must be in France. And how do I know all this?</w:t>
      </w:r>
      <w:r w:rsidRPr="00C12E6B">
        <w:rPr>
          <w:rFonts w:ascii="Trebuchet MS" w:hAnsi="Trebuchet MS"/>
        </w:rPr>
        <w:t xml:space="preserve"> I rely on past experience – in the past, I have experienced letters being posted, I have seen different postmarks, I have found that postmarks relate to where you post something, and so on. I can’t work out what causes what just by thinking about it. When</w:t>
      </w:r>
      <w:r w:rsidRPr="00C12E6B">
        <w:rPr>
          <w:rFonts w:ascii="Trebuchet MS" w:hAnsi="Trebuchet MS"/>
        </w:rPr>
        <w:t xml:space="preserve"> you first see wrap steel wool soaked in vinegar around a thermometer, it’s a surprise – the temperature rises! But how could we have </w:t>
      </w:r>
      <w:r w:rsidRPr="00C12E6B">
        <w:rPr>
          <w:rFonts w:ascii="Trebuchet MS" w:hAnsi="Trebuchet MS"/>
          <w:i/>
          <w:iCs/>
        </w:rPr>
        <w:t>thought</w:t>
      </w:r>
      <w:r w:rsidRPr="00C12E6B">
        <w:rPr>
          <w:rFonts w:ascii="Trebuchet MS" w:hAnsi="Trebuchet MS"/>
        </w:rPr>
        <w:t xml:space="preserve"> of that (unless we already knew about chemical reactions)? We need to experience it to know this is what happens.</w:t>
      </w:r>
    </w:p>
    <w:p w14:paraId="533D20BD" w14:textId="77777777" w:rsidR="00000000" w:rsidRPr="00C12E6B" w:rsidRDefault="002B04B9">
      <w:pPr>
        <w:rPr>
          <w:rFonts w:ascii="Trebuchet MS" w:hAnsi="Trebuchet MS"/>
        </w:rPr>
      </w:pPr>
    </w:p>
    <w:p w14:paraId="6B1DCC32" w14:textId="77777777" w:rsidR="00000000" w:rsidRPr="00C12E6B" w:rsidRDefault="002B04B9">
      <w:pPr>
        <w:rPr>
          <w:rFonts w:ascii="Trebuchet MS" w:hAnsi="Trebuchet MS"/>
        </w:rPr>
      </w:pPr>
      <w:r w:rsidRPr="00C12E6B">
        <w:rPr>
          <w:rFonts w:ascii="Trebuchet MS" w:hAnsi="Trebuchet MS"/>
        </w:rPr>
        <w:t xml:space="preserve">This seems all very mundane. But it is basically the way that science works – it is the </w:t>
      </w:r>
      <w:r w:rsidRPr="00C12E6B">
        <w:rPr>
          <w:rFonts w:ascii="Trebuchet MS" w:hAnsi="Trebuchet MS"/>
          <w:i/>
          <w:iCs/>
        </w:rPr>
        <w:t>method</w:t>
      </w:r>
      <w:r w:rsidRPr="00C12E6B">
        <w:rPr>
          <w:rFonts w:ascii="Trebuchet MS" w:hAnsi="Trebuchet MS"/>
        </w:rPr>
        <w:t xml:space="preserve"> of science. Do something, experience the results, make a note; do it again, slightly differently, see if the results change; and then eventually come up with a </w:t>
      </w:r>
      <w:r w:rsidRPr="00C12E6B">
        <w:rPr>
          <w:rFonts w:ascii="Trebuchet MS" w:hAnsi="Trebuchet MS"/>
        </w:rPr>
        <w:t xml:space="preserve">general principle about the causal relations between the type of thing you did and the results. Science investigates the </w:t>
      </w:r>
      <w:r w:rsidRPr="00C12E6B">
        <w:rPr>
          <w:rFonts w:ascii="Trebuchet MS" w:hAnsi="Trebuchet MS"/>
          <w:i/>
          <w:iCs/>
        </w:rPr>
        <w:t>regularities</w:t>
      </w:r>
      <w:r w:rsidRPr="00C12E6B">
        <w:rPr>
          <w:rFonts w:ascii="Trebuchet MS" w:hAnsi="Trebuchet MS"/>
        </w:rPr>
        <w:t xml:space="preserve"> of nature. Hume raises a very important puzzle about this procedure, and if he is right, scientific ‘knowledge’ is not wha</w:t>
      </w:r>
      <w:r w:rsidRPr="00C12E6B">
        <w:rPr>
          <w:rFonts w:ascii="Trebuchet MS" w:hAnsi="Trebuchet MS"/>
        </w:rPr>
        <w:t>t we normally think it is.</w:t>
      </w:r>
    </w:p>
    <w:p w14:paraId="712F9CB0" w14:textId="77777777" w:rsidR="00000000" w:rsidRPr="00C12E6B" w:rsidRDefault="002B04B9">
      <w:pPr>
        <w:rPr>
          <w:rFonts w:ascii="Trebuchet MS" w:hAnsi="Trebuchet MS"/>
        </w:rPr>
      </w:pPr>
    </w:p>
    <w:p w14:paraId="4A9AF5F6" w14:textId="77777777" w:rsidR="00000000" w:rsidRPr="00C12E6B" w:rsidRDefault="002B04B9">
      <w:pPr>
        <w:rPr>
          <w:rFonts w:ascii="Trebuchet MS" w:hAnsi="Trebuchet MS"/>
          <w:b/>
          <w:iCs/>
          <w:caps/>
        </w:rPr>
      </w:pPr>
      <w:r w:rsidRPr="00C12E6B">
        <w:rPr>
          <w:rFonts w:ascii="Trebuchet MS" w:hAnsi="Trebuchet MS"/>
          <w:b/>
          <w:iCs/>
          <w:caps/>
        </w:rPr>
        <w:t>Hume’s challenge</w:t>
      </w:r>
    </w:p>
    <w:p w14:paraId="35DAB91B" w14:textId="77777777" w:rsidR="00000000" w:rsidRPr="00C12E6B" w:rsidRDefault="002B04B9">
      <w:pPr>
        <w:rPr>
          <w:rFonts w:ascii="Trebuchet MS" w:hAnsi="Trebuchet MS"/>
        </w:rPr>
      </w:pPr>
      <w:r w:rsidRPr="00C12E6B">
        <w:rPr>
          <w:rFonts w:ascii="Trebuchet MS" w:hAnsi="Trebuchet MS"/>
        </w:rPr>
        <w:t>Let’s recap: reasoning about matters of fact is founded on reasoning about causation, which is founded on reasoning from experience. Hume’s challenge is this: what is the basis for our reasoning from experien</w:t>
      </w:r>
      <w:r w:rsidRPr="00C12E6B">
        <w:rPr>
          <w:rFonts w:ascii="Trebuchet MS" w:hAnsi="Trebuchet MS"/>
        </w:rPr>
        <w:t>ce? Why and how do we move from ‘this is what happens here and now’ to ‘this is what happens generally’? The obvious response is that we can know what is generally true about matters of fact – steel wool soaked in vinegar, hamsters in fridges – because lik</w:t>
      </w:r>
      <w:r w:rsidRPr="00C12E6B">
        <w:rPr>
          <w:rFonts w:ascii="Trebuchet MS" w:hAnsi="Trebuchet MS"/>
        </w:rPr>
        <w:t xml:space="preserve">e causes have </w:t>
      </w:r>
      <w:r w:rsidRPr="00C12E6B">
        <w:rPr>
          <w:rFonts w:ascii="Trebuchet MS" w:hAnsi="Trebuchet MS"/>
        </w:rPr>
        <w:lastRenderedPageBreak/>
        <w:t>like effects. We can know that, in general, potassium will fizz and turn the water purple, because the cause – wrapping steel wool soaked in vinegar around a thermometer – is the same in each case. Science, it seems, rests on the idea that si</w:t>
      </w:r>
      <w:r w:rsidRPr="00C12E6B">
        <w:rPr>
          <w:rFonts w:ascii="Trebuchet MS" w:hAnsi="Trebuchet MS"/>
        </w:rPr>
        <w:t>milar causes have similar effects, and so the future will be like the past and events elsewhere that we haven’t actually experienced will be like events we have experienced.</w:t>
      </w:r>
    </w:p>
    <w:p w14:paraId="22FC1960" w14:textId="77777777" w:rsidR="00000000" w:rsidRPr="00C12E6B" w:rsidRDefault="002B04B9">
      <w:pPr>
        <w:rPr>
          <w:rFonts w:ascii="Trebuchet MS" w:hAnsi="Trebuchet MS"/>
        </w:rPr>
      </w:pPr>
    </w:p>
    <w:p w14:paraId="3C66462D" w14:textId="77777777" w:rsidR="00000000" w:rsidRPr="00C12E6B" w:rsidRDefault="002B04B9">
      <w:pPr>
        <w:rPr>
          <w:rFonts w:ascii="Trebuchet MS" w:hAnsi="Trebuchet MS"/>
        </w:rPr>
      </w:pPr>
      <w:r w:rsidRPr="00C12E6B">
        <w:rPr>
          <w:rFonts w:ascii="Trebuchet MS" w:hAnsi="Trebuchet MS"/>
        </w:rPr>
        <w:t>But how do we know that like causes have like effects, that the future will be li</w:t>
      </w:r>
      <w:r w:rsidRPr="00C12E6B">
        <w:rPr>
          <w:rFonts w:ascii="Trebuchet MS" w:hAnsi="Trebuchet MS"/>
        </w:rPr>
        <w:t xml:space="preserve">ke the past? Well, surely, in the past we experienced different causes that were similar and they had similar effects. So we know that similar causes have similar effects. Yes – </w:t>
      </w:r>
      <w:r w:rsidRPr="00C12E6B">
        <w:rPr>
          <w:rFonts w:ascii="Trebuchet MS" w:hAnsi="Trebuchet MS"/>
          <w:i/>
          <w:iCs/>
        </w:rPr>
        <w:t>in the past</w:t>
      </w:r>
      <w:r w:rsidRPr="00C12E6B">
        <w:rPr>
          <w:rFonts w:ascii="Trebuchet MS" w:hAnsi="Trebuchet MS"/>
        </w:rPr>
        <w:t xml:space="preserve">. But how do we know that they will </w:t>
      </w:r>
      <w:r w:rsidRPr="00C12E6B">
        <w:rPr>
          <w:rFonts w:ascii="Trebuchet MS" w:hAnsi="Trebuchet MS"/>
          <w:i/>
          <w:iCs/>
        </w:rPr>
        <w:t>generally</w:t>
      </w:r>
      <w:r w:rsidRPr="00C12E6B">
        <w:rPr>
          <w:rFonts w:ascii="Trebuchet MS" w:hAnsi="Trebuchet MS"/>
        </w:rPr>
        <w:t>? This is just the sam</w:t>
      </w:r>
      <w:r w:rsidRPr="00C12E6B">
        <w:rPr>
          <w:rFonts w:ascii="Trebuchet MS" w:hAnsi="Trebuchet MS"/>
        </w:rPr>
        <w:t xml:space="preserve">e problem over again – in order to know that </w:t>
      </w:r>
      <w:r w:rsidRPr="00C12E6B">
        <w:rPr>
          <w:rFonts w:ascii="Trebuchet MS" w:hAnsi="Trebuchet MS"/>
          <w:i/>
          <w:iCs/>
        </w:rPr>
        <w:t>in general</w:t>
      </w:r>
      <w:r w:rsidRPr="00C12E6B">
        <w:rPr>
          <w:rFonts w:ascii="Trebuchet MS" w:hAnsi="Trebuchet MS"/>
        </w:rPr>
        <w:t xml:space="preserve"> like causes have like effects, we have to </w:t>
      </w:r>
      <w:r w:rsidRPr="00C12E6B">
        <w:rPr>
          <w:rFonts w:ascii="Trebuchet MS" w:hAnsi="Trebuchet MS"/>
          <w:i/>
          <w:iCs/>
        </w:rPr>
        <w:t>first suppose</w:t>
      </w:r>
      <w:r w:rsidRPr="00C12E6B">
        <w:rPr>
          <w:rFonts w:ascii="Trebuchet MS" w:hAnsi="Trebuchet MS"/>
        </w:rPr>
        <w:t xml:space="preserve"> that like causes have like effects! And so far, it seems, we have absolutely no reason to believe this.</w:t>
      </w:r>
    </w:p>
    <w:p w14:paraId="3A9EFF12" w14:textId="77777777" w:rsidR="00000000" w:rsidRPr="00C12E6B" w:rsidRDefault="002B04B9">
      <w:pPr>
        <w:rPr>
          <w:rFonts w:ascii="Trebuchet MS" w:hAnsi="Trebuchet MS"/>
        </w:rPr>
      </w:pPr>
    </w:p>
    <w:p w14:paraId="00AC1D66" w14:textId="77777777" w:rsidR="00000000" w:rsidRPr="00C12E6B" w:rsidRDefault="002B04B9">
      <w:pPr>
        <w:rPr>
          <w:rFonts w:ascii="Trebuchet MS" w:hAnsi="Trebuchet MS"/>
        </w:rPr>
      </w:pPr>
      <w:r w:rsidRPr="00C12E6B">
        <w:rPr>
          <w:rFonts w:ascii="Trebuchet MS" w:hAnsi="Trebuchet MS"/>
        </w:rPr>
        <w:t>Another way of putting the challenge is</w:t>
      </w:r>
      <w:r w:rsidRPr="00C12E6B">
        <w:rPr>
          <w:rFonts w:ascii="Trebuchet MS" w:hAnsi="Trebuchet MS"/>
        </w:rPr>
        <w:t xml:space="preserve"> this: in doing scientific experiments, we assume that nature is regular, i.e. that things happen the same way over and over again. But what right does science have to make this assumption? How can we know that nature is regular? If we can’t, it seems that</w:t>
      </w:r>
      <w:r w:rsidRPr="00C12E6B">
        <w:rPr>
          <w:rFonts w:ascii="Trebuchet MS" w:hAnsi="Trebuchet MS"/>
        </w:rPr>
        <w:t xml:space="preserve"> we can’t know the general truths – the laws – that science claims to discover; we can only know what actually happened in the particular experiments that were done. We have </w:t>
      </w:r>
      <w:r w:rsidRPr="00C12E6B">
        <w:rPr>
          <w:rFonts w:ascii="Trebuchet MS" w:hAnsi="Trebuchet MS"/>
          <w:i/>
          <w:iCs/>
        </w:rPr>
        <w:t>no</w:t>
      </w:r>
      <w:r w:rsidRPr="00C12E6B">
        <w:rPr>
          <w:rFonts w:ascii="Trebuchet MS" w:hAnsi="Trebuchet MS"/>
        </w:rPr>
        <w:t xml:space="preserve"> reason to suppose the same thing would happen if we repeated the experiment.</w:t>
      </w:r>
    </w:p>
    <w:p w14:paraId="65F08CF2" w14:textId="77777777" w:rsidR="00000000" w:rsidRPr="00C12E6B" w:rsidRDefault="002B04B9">
      <w:pPr>
        <w:rPr>
          <w:rFonts w:ascii="Trebuchet MS" w:hAnsi="Trebuchet MS"/>
        </w:rPr>
      </w:pPr>
    </w:p>
    <w:p w14:paraId="585C1746" w14:textId="77777777" w:rsidR="00000000" w:rsidRPr="00C12E6B" w:rsidRDefault="002B04B9">
      <w:pPr>
        <w:rPr>
          <w:rFonts w:ascii="Trebuchet MS" w:hAnsi="Trebuchet MS"/>
          <w:b/>
          <w:iCs/>
          <w:caps/>
        </w:rPr>
      </w:pPr>
      <w:r w:rsidRPr="00C12E6B">
        <w:rPr>
          <w:rFonts w:ascii="Trebuchet MS" w:hAnsi="Trebuchet MS"/>
          <w:b/>
          <w:iCs/>
          <w:caps/>
        </w:rPr>
        <w:t>Two problems: induction and causation</w:t>
      </w:r>
    </w:p>
    <w:p w14:paraId="5FF5CB4B" w14:textId="77777777" w:rsidR="00000000" w:rsidRPr="00C12E6B" w:rsidRDefault="002B04B9">
      <w:pPr>
        <w:rPr>
          <w:rFonts w:ascii="Trebuchet MS" w:hAnsi="Trebuchet MS"/>
        </w:rPr>
      </w:pPr>
      <w:r w:rsidRPr="00C12E6B">
        <w:rPr>
          <w:rFonts w:ascii="Trebuchet MS" w:hAnsi="Trebuchet MS"/>
        </w:rPr>
        <w:t>The problem just described is called the problem of induction. Induction is a form of reasoning that moves from a collection of particular examples to a general conclusion, e.g. this tree needs light to grow, this ot</w:t>
      </w:r>
      <w:r w:rsidRPr="00C12E6B">
        <w:rPr>
          <w:rFonts w:ascii="Trebuchet MS" w:hAnsi="Trebuchet MS"/>
        </w:rPr>
        <w:t xml:space="preserve">her tree needs light to grow, this third tree needs light to grow, etc.; therefore all trees need light to grow. Hume challenges whether induction is founded on </w:t>
      </w:r>
      <w:r w:rsidRPr="00C12E6B">
        <w:rPr>
          <w:rFonts w:ascii="Trebuchet MS" w:hAnsi="Trebuchet MS"/>
          <w:i/>
          <w:iCs/>
        </w:rPr>
        <w:t>reasoning</w:t>
      </w:r>
      <w:r w:rsidRPr="00C12E6B">
        <w:rPr>
          <w:rFonts w:ascii="Trebuchet MS" w:hAnsi="Trebuchet MS"/>
        </w:rPr>
        <w:t xml:space="preserve"> at all. In order to conclude that all trees need light to grow, we must assume that l</w:t>
      </w:r>
      <w:r w:rsidRPr="00C12E6B">
        <w:rPr>
          <w:rFonts w:ascii="Trebuchet MS" w:hAnsi="Trebuchet MS"/>
        </w:rPr>
        <w:t>ike causes have like effects (darkness stops trees from growing) – but we have no reason to suppose this except past experience. But past experience only tells us that ‘this cause has this effect’, ‘this similar cause has a similar effect’, ‘this third sim</w:t>
      </w:r>
      <w:r w:rsidRPr="00C12E6B">
        <w:rPr>
          <w:rFonts w:ascii="Trebuchet MS" w:hAnsi="Trebuchet MS"/>
        </w:rPr>
        <w:t xml:space="preserve">ilar cause has a similar effect’, etc. If we conclude that, therefore, all similar causes have similar effects, this is induction again, and we just said that we had to </w:t>
      </w:r>
      <w:r w:rsidRPr="00C12E6B">
        <w:rPr>
          <w:rFonts w:ascii="Trebuchet MS" w:hAnsi="Trebuchet MS"/>
          <w:i/>
          <w:iCs/>
        </w:rPr>
        <w:t>assume</w:t>
      </w:r>
      <w:r w:rsidRPr="00C12E6B">
        <w:rPr>
          <w:rFonts w:ascii="Trebuchet MS" w:hAnsi="Trebuchet MS"/>
        </w:rPr>
        <w:t xml:space="preserve"> similar causes have similar effects (or more generally, that things we haven’t e</w:t>
      </w:r>
      <w:r w:rsidRPr="00C12E6B">
        <w:rPr>
          <w:rFonts w:ascii="Trebuchet MS" w:hAnsi="Trebuchet MS"/>
        </w:rPr>
        <w:t>xperienced are like things we have) in order to use induction. So we are reasoning in a circle.</w:t>
      </w:r>
    </w:p>
    <w:p w14:paraId="7384E78A" w14:textId="77777777" w:rsidR="00000000" w:rsidRPr="00C12E6B" w:rsidRDefault="002B04B9">
      <w:pPr>
        <w:rPr>
          <w:rFonts w:ascii="Trebuchet MS" w:hAnsi="Trebuchet MS"/>
        </w:rPr>
      </w:pPr>
    </w:p>
    <w:p w14:paraId="4CB39D88" w14:textId="77777777" w:rsidR="00000000" w:rsidRPr="00C12E6B" w:rsidRDefault="002B04B9">
      <w:pPr>
        <w:rPr>
          <w:rFonts w:ascii="Trebuchet MS" w:hAnsi="Trebuchet MS"/>
        </w:rPr>
      </w:pPr>
      <w:r w:rsidRPr="00C12E6B">
        <w:rPr>
          <w:rFonts w:ascii="Trebuchet MS" w:hAnsi="Trebuchet MS"/>
        </w:rPr>
        <w:t xml:space="preserve">But surely the idea of causation can come to our help here. We can know that similar causes have similar effects because the cause has certain powers that </w:t>
      </w:r>
      <w:r w:rsidRPr="00C12E6B">
        <w:rPr>
          <w:rFonts w:ascii="Trebuchet MS" w:hAnsi="Trebuchet MS"/>
          <w:i/>
          <w:iCs/>
        </w:rPr>
        <w:t>make</w:t>
      </w:r>
      <w:r w:rsidRPr="00C12E6B">
        <w:rPr>
          <w:rFonts w:ascii="Trebuchet MS" w:hAnsi="Trebuchet MS"/>
        </w:rPr>
        <w:t xml:space="preserve"> the effect come about. That’s what causation is. So when we come across something that is similar to something else that we know has certain causal powers, we can know that it will have the same effects.</w:t>
      </w:r>
    </w:p>
    <w:p w14:paraId="21AF42C0" w14:textId="77777777" w:rsidR="00000000" w:rsidRPr="00C12E6B" w:rsidRDefault="002B04B9">
      <w:pPr>
        <w:rPr>
          <w:rFonts w:ascii="Trebuchet MS" w:hAnsi="Trebuchet MS"/>
        </w:rPr>
      </w:pPr>
    </w:p>
    <w:p w14:paraId="5BA07925" w14:textId="77777777" w:rsidR="002B04B9" w:rsidRPr="00C12E6B" w:rsidRDefault="002B04B9">
      <w:pPr>
        <w:rPr>
          <w:rFonts w:ascii="Trebuchet MS" w:hAnsi="Trebuchet MS"/>
        </w:rPr>
      </w:pPr>
      <w:r w:rsidRPr="00C12E6B">
        <w:rPr>
          <w:rFonts w:ascii="Trebuchet MS" w:hAnsi="Trebuchet MS"/>
        </w:rPr>
        <w:t>But this just repeats the problem – it still assum</w:t>
      </w:r>
      <w:r w:rsidRPr="00C12E6B">
        <w:rPr>
          <w:rFonts w:ascii="Trebuchet MS" w:hAnsi="Trebuchet MS"/>
        </w:rPr>
        <w:t xml:space="preserve">es that the future will be like the past, that something has had causal powers in the past so it will in the future. But how do we know this? Second, and this is the problem of causation, Hume ask where our idea that a cause </w:t>
      </w:r>
      <w:r w:rsidRPr="00C12E6B">
        <w:rPr>
          <w:rFonts w:ascii="Trebuchet MS" w:hAnsi="Trebuchet MS"/>
          <w:i/>
          <w:iCs/>
        </w:rPr>
        <w:t>makes</w:t>
      </w:r>
      <w:r w:rsidRPr="00C12E6B">
        <w:rPr>
          <w:rFonts w:ascii="Trebuchet MS" w:hAnsi="Trebuchet MS"/>
        </w:rPr>
        <w:t xml:space="preserve"> its effect come about. Wh</w:t>
      </w:r>
      <w:r w:rsidRPr="00C12E6B">
        <w:rPr>
          <w:rFonts w:ascii="Trebuchet MS" w:hAnsi="Trebuchet MS"/>
        </w:rPr>
        <w:t xml:space="preserve">ere do we get the idea of causation from? He argues that all we actually ever experience is one thing – wrapping the steel wool around the thermometer – </w:t>
      </w:r>
      <w:r w:rsidRPr="00C12E6B">
        <w:rPr>
          <w:rFonts w:ascii="Trebuchet MS" w:hAnsi="Trebuchet MS"/>
          <w:i/>
          <w:iCs/>
        </w:rPr>
        <w:t>followed by</w:t>
      </w:r>
      <w:r w:rsidRPr="00C12E6B">
        <w:rPr>
          <w:rFonts w:ascii="Trebuchet MS" w:hAnsi="Trebuchet MS"/>
        </w:rPr>
        <w:t xml:space="preserve"> something else – </w:t>
      </w:r>
      <w:r w:rsidRPr="00C12E6B">
        <w:rPr>
          <w:rFonts w:ascii="Trebuchet MS" w:hAnsi="Trebuchet MS"/>
        </w:rPr>
        <w:lastRenderedPageBreak/>
        <w:t xml:space="preserve">the temperature rising. So where does the idea that the temperature </w:t>
      </w:r>
      <w:r w:rsidRPr="00C12E6B">
        <w:rPr>
          <w:rFonts w:ascii="Trebuchet MS" w:hAnsi="Trebuchet MS"/>
          <w:i/>
          <w:iCs/>
        </w:rPr>
        <w:t>must</w:t>
      </w:r>
      <w:r w:rsidRPr="00C12E6B">
        <w:rPr>
          <w:rFonts w:ascii="Trebuchet MS" w:hAnsi="Trebuchet MS"/>
        </w:rPr>
        <w:t xml:space="preserve"> f</w:t>
      </w:r>
      <w:r w:rsidRPr="00C12E6B">
        <w:rPr>
          <w:rFonts w:ascii="Trebuchet MS" w:hAnsi="Trebuchet MS"/>
        </w:rPr>
        <w:t xml:space="preserve">ollow every time we wrap steel wool soaked in vinegar around a thermometer come from? We don’t experience ‘must’s! So, Hume concludes, the idea of causation really comes from human nature – we are built to </w:t>
      </w:r>
      <w:r w:rsidRPr="00C12E6B">
        <w:rPr>
          <w:rFonts w:ascii="Trebuchet MS" w:hAnsi="Trebuchet MS"/>
          <w:i/>
          <w:iCs/>
        </w:rPr>
        <w:t>expect</w:t>
      </w:r>
      <w:r w:rsidRPr="00C12E6B">
        <w:rPr>
          <w:rFonts w:ascii="Trebuchet MS" w:hAnsi="Trebuchet MS"/>
        </w:rPr>
        <w:t xml:space="preserve"> something to happen, because it has happene</w:t>
      </w:r>
      <w:r w:rsidRPr="00C12E6B">
        <w:rPr>
          <w:rFonts w:ascii="Trebuchet MS" w:hAnsi="Trebuchet MS"/>
        </w:rPr>
        <w:t xml:space="preserve">d in the past. Yet we’ve just shown that we have no reason to expect this; so we have no basis on which to believe that causation – one thing </w:t>
      </w:r>
      <w:r w:rsidRPr="00C12E6B">
        <w:rPr>
          <w:rFonts w:ascii="Trebuchet MS" w:hAnsi="Trebuchet MS"/>
          <w:i/>
          <w:iCs/>
        </w:rPr>
        <w:t>making</w:t>
      </w:r>
      <w:r w:rsidRPr="00C12E6B">
        <w:rPr>
          <w:rFonts w:ascii="Trebuchet MS" w:hAnsi="Trebuchet MS"/>
        </w:rPr>
        <w:t xml:space="preserve"> another thing happen – corresponds to anything in reality. We can’t help ourselves thinking this way; but i</w:t>
      </w:r>
      <w:r w:rsidRPr="00C12E6B">
        <w:rPr>
          <w:rFonts w:ascii="Trebuchet MS" w:hAnsi="Trebuchet MS"/>
        </w:rPr>
        <w:t>t isn’t based on reasoning. Either the whole of science rests on nothing more than a quirk of the human mind; or if nature really is ‘regular’, and so science is justifiable, we can’t know it.</w:t>
      </w:r>
    </w:p>
    <w:sectPr w:rsidR="002B04B9" w:rsidRPr="00C12E6B">
      <w:headerReference w:type="default" r:id="rId6"/>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CCED0B" w14:textId="77777777" w:rsidR="002B04B9" w:rsidRDefault="002B04B9" w:rsidP="00C12E6B">
      <w:r>
        <w:separator/>
      </w:r>
    </w:p>
  </w:endnote>
  <w:endnote w:type="continuationSeparator" w:id="0">
    <w:p w14:paraId="6EE4F301" w14:textId="77777777" w:rsidR="002B04B9" w:rsidRDefault="002B04B9" w:rsidP="00C12E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B6C57D" w14:textId="77777777" w:rsidR="002B04B9" w:rsidRDefault="002B04B9" w:rsidP="00C12E6B">
      <w:r>
        <w:separator/>
      </w:r>
    </w:p>
  </w:footnote>
  <w:footnote w:type="continuationSeparator" w:id="0">
    <w:p w14:paraId="37F8A9EF" w14:textId="77777777" w:rsidR="002B04B9" w:rsidRDefault="002B04B9" w:rsidP="00C12E6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C6C830" w14:textId="77777777" w:rsidR="00C12E6B" w:rsidRPr="00C12E6B" w:rsidRDefault="00C12E6B" w:rsidP="00C12E6B">
    <w:pPr>
      <w:pStyle w:val="Header"/>
      <w:jc w:val="right"/>
    </w:pPr>
    <w:r>
      <w:t>© Michael Lacewing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proofState w:spelling="clean"/>
  <w:doNotTrackMoves/>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2E6B"/>
    <w:rsid w:val="002B04B9"/>
    <w:rsid w:val="00C12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37845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val="en-GB"/>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outlineLvl w:val="1"/>
    </w:pPr>
    <w:rPr>
      <w:rFonts w:ascii="Garamond" w:hAnsi="Garamond"/>
      <w:i/>
      <w:iCs/>
    </w:rPr>
  </w:style>
  <w:style w:type="paragraph" w:styleId="Heading3">
    <w:name w:val="heading 3"/>
    <w:basedOn w:val="Normal"/>
    <w:next w:val="Normal"/>
    <w:qFormat/>
    <w:pPr>
      <w:keepNext/>
      <w:jc w:val="center"/>
      <w:outlineLvl w:val="2"/>
    </w:pPr>
    <w:rPr>
      <w:rFonts w:ascii="Garamond" w:hAnsi="Garamond"/>
      <w:u w:val="single"/>
    </w:rPr>
  </w:style>
  <w:style w:type="paragraph" w:styleId="Heading6">
    <w:name w:val="heading 6"/>
    <w:basedOn w:val="Normal"/>
    <w:next w:val="Normal"/>
    <w:qFormat/>
    <w:pPr>
      <w:keepNext/>
      <w:outlineLvl w:val="5"/>
    </w:pPr>
    <w:rPr>
      <w:rFonts w:ascii="Garamond" w:hAnsi="Garamond"/>
      <w:sz w:val="28"/>
    </w:rPr>
  </w:style>
  <w:style w:type="paragraph" w:styleId="Heading7">
    <w:name w:val="heading 7"/>
    <w:basedOn w:val="Normal"/>
    <w:next w:val="Normal"/>
    <w:qFormat/>
    <w:pPr>
      <w:keepNext/>
      <w:jc w:val="right"/>
      <w:outlineLvl w:val="6"/>
    </w:pPr>
    <w:rPr>
      <w:rFonts w:ascii="Garamond" w:hAnsi="Garamond"/>
      <w:sz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Garamond" w:hAnsi="Garamond"/>
      <w:sz w:val="48"/>
    </w:rPr>
  </w:style>
  <w:style w:type="paragraph" w:styleId="Header">
    <w:name w:val="header"/>
    <w:basedOn w:val="Normal"/>
    <w:link w:val="HeaderChar"/>
    <w:uiPriority w:val="99"/>
    <w:unhideWhenUsed/>
    <w:rsid w:val="00C12E6B"/>
    <w:pPr>
      <w:tabs>
        <w:tab w:val="center" w:pos="4513"/>
        <w:tab w:val="right" w:pos="9026"/>
      </w:tabs>
    </w:pPr>
  </w:style>
  <w:style w:type="character" w:customStyle="1" w:styleId="HeaderChar">
    <w:name w:val="Header Char"/>
    <w:link w:val="Header"/>
    <w:uiPriority w:val="99"/>
    <w:rsid w:val="00C12E6B"/>
    <w:rPr>
      <w:noProof/>
      <w:sz w:val="24"/>
      <w:szCs w:val="24"/>
    </w:rPr>
  </w:style>
  <w:style w:type="paragraph" w:styleId="Footer">
    <w:name w:val="footer"/>
    <w:basedOn w:val="Normal"/>
    <w:link w:val="FooterChar"/>
    <w:uiPriority w:val="99"/>
    <w:unhideWhenUsed/>
    <w:rsid w:val="00C12E6B"/>
    <w:pPr>
      <w:tabs>
        <w:tab w:val="center" w:pos="4513"/>
        <w:tab w:val="right" w:pos="9026"/>
      </w:tabs>
    </w:pPr>
  </w:style>
  <w:style w:type="character" w:customStyle="1" w:styleId="FooterChar">
    <w:name w:val="Footer Char"/>
    <w:link w:val="Footer"/>
    <w:uiPriority w:val="99"/>
    <w:rsid w:val="00C12E6B"/>
    <w:rPr>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1132</Words>
  <Characters>6456</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lpstr>
    </vt:vector>
  </TitlesOfParts>
  <Company>Heythrop College</Company>
  <LinksUpToDate>false</LinksUpToDate>
  <CharactersWithSpaces>7573</CharactersWithSpaces>
  <SharedDoc>false</SharedDoc>
  <HLinks>
    <vt:vector size="6" baseType="variant">
      <vt:variant>
        <vt:i4>196714</vt:i4>
      </vt:variant>
      <vt:variant>
        <vt:i4>1025</vt:i4>
      </vt:variant>
      <vt:variant>
        <vt:i4>1025</vt:i4>
      </vt:variant>
      <vt:variant>
        <vt:i4>1</vt:i4>
      </vt:variant>
      <vt:variant>
        <vt:lpwstr>..\..\business\frankrgb.jpg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lacewingm</dc:creator>
  <cp:keywords/>
  <dc:description/>
  <cp:lastModifiedBy>Michael Lacewing</cp:lastModifiedBy>
  <cp:revision>2</cp:revision>
  <dcterms:created xsi:type="dcterms:W3CDTF">2017-12-31T15:33:00Z</dcterms:created>
  <dcterms:modified xsi:type="dcterms:W3CDTF">2017-12-31T15:33:00Z</dcterms:modified>
</cp:coreProperties>
</file>