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A7E2E6" w14:textId="77777777" w:rsidR="003F6DD4" w:rsidRPr="00A04A07" w:rsidRDefault="00A84E4D" w:rsidP="003F6DD4">
      <w:pPr>
        <w:pStyle w:val="Title"/>
        <w:rPr>
          <w:rFonts w:ascii="Trebuchet MS" w:hAnsi="Trebuchet MS"/>
        </w:rPr>
      </w:pPr>
      <w:r w:rsidRPr="00A04A07">
        <w:rPr>
          <w:rFonts w:ascii="Trebuchet MS" w:hAnsi="Trebuchet MS"/>
        </w:rPr>
        <w:t>Kant on c</w:t>
      </w:r>
      <w:bookmarkStart w:id="0" w:name="_GoBack"/>
      <w:bookmarkEnd w:id="0"/>
      <w:r w:rsidRPr="00A04A07">
        <w:rPr>
          <w:rFonts w:ascii="Trebuchet MS" w:hAnsi="Trebuchet MS"/>
        </w:rPr>
        <w:t>onceptual schemes</w:t>
      </w:r>
      <w:r w:rsidR="00A04A07" w:rsidRPr="00A04A07">
        <w:rPr>
          <w:rStyle w:val="FootnoteReference"/>
          <w:rFonts w:ascii="Trebuchet MS" w:hAnsi="Trebuchet MS"/>
        </w:rPr>
        <w:footnoteReference w:id="1"/>
      </w:r>
    </w:p>
    <w:p w14:paraId="1DB85465" w14:textId="77777777" w:rsidR="003F6DD4" w:rsidRPr="00A04A07" w:rsidRDefault="00A84E4D" w:rsidP="003F6DD4">
      <w:pPr>
        <w:pStyle w:val="Text"/>
        <w:rPr>
          <w:rFonts w:ascii="Trebuchet MS" w:hAnsi="Trebuchet MS"/>
          <w:lang w:val="en-US"/>
        </w:rPr>
      </w:pPr>
    </w:p>
    <w:p w14:paraId="438A5B11" w14:textId="77777777" w:rsidR="003F6DD4" w:rsidRPr="00A04A07" w:rsidRDefault="00A84E4D" w:rsidP="003F6DD4">
      <w:pPr>
        <w:pStyle w:val="Heading1"/>
        <w:rPr>
          <w:rFonts w:ascii="Trebuchet MS" w:hAnsi="Trebuchet MS"/>
        </w:rPr>
      </w:pPr>
      <w:r w:rsidRPr="00A04A07">
        <w:rPr>
          <w:rFonts w:ascii="Trebuchet MS" w:hAnsi="Trebuchet MS"/>
        </w:rPr>
        <w:t>Introduction</w:t>
      </w:r>
    </w:p>
    <w:p w14:paraId="2DD473BE" w14:textId="77777777" w:rsidR="003F6DD4" w:rsidRPr="00A04A07" w:rsidRDefault="00A84E4D" w:rsidP="003F6DD4">
      <w:pPr>
        <w:pStyle w:val="Text"/>
        <w:rPr>
          <w:rFonts w:ascii="Trebuchet MS" w:hAnsi="Trebuchet MS"/>
        </w:rPr>
      </w:pPr>
      <w:r w:rsidRPr="00A04A07">
        <w:rPr>
          <w:rFonts w:ascii="Trebuchet MS" w:hAnsi="Trebuchet MS"/>
        </w:rPr>
        <w:t xml:space="preserve">Try to imagine what it would be like to have sensory experience but with no ability to </w:t>
      </w:r>
      <w:r w:rsidRPr="00A04A07">
        <w:rPr>
          <w:rFonts w:ascii="Trebuchet MS" w:hAnsi="Trebuchet MS"/>
          <w:i/>
        </w:rPr>
        <w:t>think</w:t>
      </w:r>
      <w:r w:rsidRPr="00A04A07">
        <w:rPr>
          <w:rFonts w:ascii="Trebuchet MS" w:hAnsi="Trebuchet MS"/>
        </w:rPr>
        <w:t xml:space="preserve"> about it. Thinking about sensory experience requires concepts – at the most basic level, being able to distinguish what co</w:t>
      </w:r>
      <w:r w:rsidRPr="00A04A07">
        <w:rPr>
          <w:rFonts w:ascii="Trebuchet MS" w:hAnsi="Trebuchet MS"/>
        </w:rPr>
        <w:t>mes from the different senses (vision, hearing, etc.), and then being able to distinguish types of properties, e.g. colour from shape. If we couldn’t think about sensory experience, it would be completely unintelligible, no more than a confused ‘buzz’. For</w:t>
      </w:r>
      <w:r w:rsidRPr="00A04A07">
        <w:rPr>
          <w:rFonts w:ascii="Trebuchet MS" w:hAnsi="Trebuchet MS"/>
        </w:rPr>
        <w:t xml:space="preserve"> instance, and very importantly, we couldn’t tell that we were experiencing any</w:t>
      </w:r>
      <w:r w:rsidRPr="00A04A07">
        <w:rPr>
          <w:rFonts w:ascii="Trebuchet MS" w:hAnsi="Trebuchet MS"/>
          <w:i/>
        </w:rPr>
        <w:t>thing</w:t>
      </w:r>
      <w:r w:rsidRPr="00A04A07">
        <w:rPr>
          <w:rFonts w:ascii="Trebuchet MS" w:hAnsi="Trebuchet MS"/>
        </w:rPr>
        <w:t xml:space="preserve"> – i.e. </w:t>
      </w:r>
      <w:r w:rsidRPr="00A04A07">
        <w:rPr>
          <w:rFonts w:ascii="Trebuchet MS" w:hAnsi="Trebuchet MS"/>
          <w:i/>
        </w:rPr>
        <w:t>objects</w:t>
      </w:r>
      <w:r w:rsidRPr="00A04A07">
        <w:rPr>
          <w:rFonts w:ascii="Trebuchet MS" w:hAnsi="Trebuchet MS"/>
        </w:rPr>
        <w:t>. The idea of an object is the idea of something that is unified in some way - a colour, shape, position, and so on, going together; or even more fundamental</w:t>
      </w:r>
      <w:r w:rsidRPr="00A04A07">
        <w:rPr>
          <w:rFonts w:ascii="Trebuchet MS" w:hAnsi="Trebuchet MS"/>
        </w:rPr>
        <w:t>ly, something that exists in space and time.</w:t>
      </w:r>
    </w:p>
    <w:p w14:paraId="4A690E53" w14:textId="77777777" w:rsidR="003F6DD4" w:rsidRPr="00A04A07" w:rsidRDefault="00A84E4D" w:rsidP="003F6DD4">
      <w:pPr>
        <w:pStyle w:val="Text"/>
        <w:rPr>
          <w:rFonts w:ascii="Trebuchet MS" w:hAnsi="Trebuchet MS"/>
        </w:rPr>
      </w:pPr>
    </w:p>
    <w:p w14:paraId="3B5758E0" w14:textId="77777777" w:rsidR="003F6DD4" w:rsidRPr="00A04A07" w:rsidRDefault="00A84E4D" w:rsidP="003F6DD4">
      <w:pPr>
        <w:pStyle w:val="Text"/>
        <w:rPr>
          <w:rFonts w:ascii="Trebuchet MS" w:hAnsi="Trebuchet MS"/>
        </w:rPr>
      </w:pPr>
      <w:r w:rsidRPr="00A04A07">
        <w:rPr>
          <w:rFonts w:ascii="Trebuchet MS" w:hAnsi="Trebuchet MS"/>
        </w:rPr>
        <w:t xml:space="preserve">A ‘buzz’ doesn’t deserve the name ‘experience’. Experience is experience </w:t>
      </w:r>
      <w:r w:rsidRPr="00A04A07">
        <w:rPr>
          <w:rFonts w:ascii="Trebuchet MS" w:hAnsi="Trebuchet MS"/>
          <w:i/>
        </w:rPr>
        <w:t>of</w:t>
      </w:r>
      <w:r w:rsidRPr="00A04A07">
        <w:rPr>
          <w:rFonts w:ascii="Trebuchet MS" w:hAnsi="Trebuchet MS"/>
        </w:rPr>
        <w:t xml:space="preserve"> – experience of objects, in fact, experience of a world of objects, i.e. objects that stand in organized relations (in space and time)</w:t>
      </w:r>
      <w:r w:rsidRPr="00A04A07">
        <w:rPr>
          <w:rFonts w:ascii="Trebuchet MS" w:hAnsi="Trebuchet MS"/>
        </w:rPr>
        <w:t xml:space="preserve"> to each other. </w:t>
      </w:r>
    </w:p>
    <w:p w14:paraId="20F9513C" w14:textId="77777777" w:rsidR="003F6DD4" w:rsidRPr="00A04A07" w:rsidRDefault="00A84E4D" w:rsidP="003F6DD4">
      <w:pPr>
        <w:pStyle w:val="Text"/>
        <w:rPr>
          <w:rFonts w:ascii="Trebuchet MS" w:hAnsi="Trebuchet MS"/>
        </w:rPr>
      </w:pPr>
    </w:p>
    <w:p w14:paraId="17AE25B1" w14:textId="77777777" w:rsidR="003F6DD4" w:rsidRPr="00A04A07" w:rsidRDefault="00A84E4D" w:rsidP="003F6DD4">
      <w:pPr>
        <w:pStyle w:val="Text"/>
        <w:rPr>
          <w:rFonts w:ascii="Trebuchet MS" w:hAnsi="Trebuchet MS"/>
        </w:rPr>
      </w:pPr>
      <w:r w:rsidRPr="00A04A07">
        <w:rPr>
          <w:rFonts w:ascii="Trebuchet MS" w:hAnsi="Trebuchet MS"/>
        </w:rPr>
        <w:t>How is it that our experience is intelligible in this way? We take it for granted that we see desks, hear cars, smell roses. But we shouldn’t take it for granted, and this leads to a, perhaps the, fundamental question in epistemology: how</w:t>
      </w:r>
      <w:r w:rsidRPr="00A04A07">
        <w:rPr>
          <w:rFonts w:ascii="Trebuchet MS" w:hAnsi="Trebuchet MS"/>
        </w:rPr>
        <w:t xml:space="preserve"> is it that we can make sense of reality, so that we have experience and not a buzz? </w:t>
      </w:r>
    </w:p>
    <w:p w14:paraId="0EE8C84D" w14:textId="77777777" w:rsidR="003F6DD4" w:rsidRPr="00A04A07" w:rsidRDefault="00A84E4D" w:rsidP="003F6DD4">
      <w:pPr>
        <w:pStyle w:val="Text"/>
        <w:rPr>
          <w:rFonts w:ascii="Trebuchet MS" w:hAnsi="Trebuchet MS"/>
        </w:rPr>
      </w:pPr>
    </w:p>
    <w:p w14:paraId="1358F303" w14:textId="77777777" w:rsidR="003F6DD4" w:rsidRPr="00A04A07" w:rsidRDefault="00A84E4D" w:rsidP="003F6DD4">
      <w:pPr>
        <w:pStyle w:val="Text"/>
        <w:rPr>
          <w:rFonts w:ascii="Trebuchet MS" w:hAnsi="Trebuchet MS"/>
        </w:rPr>
      </w:pPr>
      <w:r w:rsidRPr="00A04A07">
        <w:rPr>
          <w:rFonts w:ascii="Trebuchet MS" w:hAnsi="Trebuchet MS"/>
        </w:rPr>
        <w:t xml:space="preserve">In </w:t>
      </w:r>
      <w:r w:rsidRPr="00A04A07">
        <w:rPr>
          <w:rFonts w:ascii="Trebuchet MS" w:hAnsi="Trebuchet MS"/>
          <w:i/>
        </w:rPr>
        <w:t>Critique of Pure Reason</w:t>
      </w:r>
      <w:r w:rsidRPr="00A04A07">
        <w:rPr>
          <w:rFonts w:ascii="Trebuchet MS" w:hAnsi="Trebuchet MS"/>
        </w:rPr>
        <w:t>, Immanuel Kant argued that intelligible experience – experience of a world of objects – presupposes and requires certain, very basic concepts,</w:t>
      </w:r>
      <w:r w:rsidRPr="00A04A07">
        <w:rPr>
          <w:rFonts w:ascii="Trebuchet MS" w:hAnsi="Trebuchet MS"/>
        </w:rPr>
        <w:t xml:space="preserve"> which he called categories. These concepts, taken together, form our fundamental conceptual scheme. Kant argued that sensation is completely meaningless to us unless and until it is brought under these basic concepts. </w:t>
      </w:r>
    </w:p>
    <w:p w14:paraId="566F870A" w14:textId="77777777" w:rsidR="003F6DD4" w:rsidRPr="00A04A07" w:rsidRDefault="00A84E4D" w:rsidP="003F6DD4">
      <w:pPr>
        <w:pStyle w:val="Text"/>
        <w:rPr>
          <w:rFonts w:ascii="Trebuchet MS" w:hAnsi="Trebuchet MS"/>
        </w:rPr>
      </w:pPr>
    </w:p>
    <w:p w14:paraId="0F9C7961" w14:textId="77777777" w:rsidR="003F6DD4" w:rsidRPr="00A04A07" w:rsidRDefault="00A84E4D" w:rsidP="003F6DD4">
      <w:pPr>
        <w:pStyle w:val="Text"/>
        <w:rPr>
          <w:rFonts w:ascii="Trebuchet MS" w:hAnsi="Trebuchet MS"/>
          <w:sz w:val="18"/>
          <w:szCs w:val="18"/>
          <w:lang w:val="en-US"/>
        </w:rPr>
      </w:pPr>
      <w:r w:rsidRPr="00A04A07">
        <w:rPr>
          <w:rFonts w:ascii="Trebuchet MS" w:hAnsi="Trebuchet MS"/>
        </w:rPr>
        <w:t>Kant thought that there was only on</w:t>
      </w:r>
      <w:r w:rsidRPr="00A04A07">
        <w:rPr>
          <w:rFonts w:ascii="Trebuchet MS" w:hAnsi="Trebuchet MS"/>
        </w:rPr>
        <w:t xml:space="preserve">e basic conceptual scheme that could provide experience as we know it. There can be no other set of concepts which creatures like us could have. The conceptual scheme is </w:t>
      </w:r>
      <w:r w:rsidRPr="00A04A07">
        <w:rPr>
          <w:rFonts w:ascii="Trebuchet MS" w:hAnsi="Trebuchet MS"/>
          <w:i/>
        </w:rPr>
        <w:t>necessary</w:t>
      </w:r>
      <w:r w:rsidRPr="00A04A07">
        <w:rPr>
          <w:rFonts w:ascii="Trebuchet MS" w:hAnsi="Trebuchet MS"/>
        </w:rPr>
        <w:t xml:space="preserve"> for experience at all; so any creature that we think has experience – intell</w:t>
      </w:r>
      <w:r w:rsidRPr="00A04A07">
        <w:rPr>
          <w:rFonts w:ascii="Trebuchet MS" w:hAnsi="Trebuchet MS"/>
        </w:rPr>
        <w:t xml:space="preserve">igible experience of objects, not a confused buzz – must have these concepts. </w:t>
      </w:r>
    </w:p>
    <w:p w14:paraId="00E9438D" w14:textId="77777777" w:rsidR="003F6DD4" w:rsidRPr="00A04A07" w:rsidRDefault="00A84E4D" w:rsidP="003F6DD4">
      <w:pPr>
        <w:pStyle w:val="Text"/>
        <w:rPr>
          <w:rFonts w:ascii="Trebuchet MS" w:hAnsi="Trebuchet MS"/>
        </w:rPr>
      </w:pPr>
    </w:p>
    <w:p w14:paraId="0FD12C60" w14:textId="77777777" w:rsidR="003F6DD4" w:rsidRPr="00A04A07" w:rsidRDefault="00A84E4D" w:rsidP="003F6DD4">
      <w:pPr>
        <w:pStyle w:val="Heading1"/>
        <w:rPr>
          <w:rFonts w:ascii="Trebuchet MS" w:hAnsi="Trebuchet MS"/>
        </w:rPr>
      </w:pPr>
      <w:r w:rsidRPr="00A04A07">
        <w:rPr>
          <w:rFonts w:ascii="Trebuchet MS" w:hAnsi="Trebuchet MS"/>
        </w:rPr>
        <w:t>Kant on the structure of experience</w:t>
      </w:r>
    </w:p>
    <w:p w14:paraId="66A02289" w14:textId="77777777" w:rsidR="003F6DD4" w:rsidRPr="00A04A07" w:rsidRDefault="00A84E4D" w:rsidP="003F6DD4">
      <w:pPr>
        <w:pStyle w:val="Text"/>
        <w:rPr>
          <w:rFonts w:ascii="Trebuchet MS" w:hAnsi="Trebuchet MS"/>
        </w:rPr>
      </w:pPr>
      <w:r w:rsidRPr="00A04A07">
        <w:rPr>
          <w:rFonts w:ascii="Trebuchet MS" w:hAnsi="Trebuchet MS"/>
        </w:rPr>
        <w:t xml:space="preserve">Knowledge is a </w:t>
      </w:r>
      <w:r w:rsidRPr="00A04A07">
        <w:rPr>
          <w:rFonts w:ascii="Trebuchet MS" w:hAnsi="Trebuchet MS"/>
          <w:i/>
        </w:rPr>
        <w:t>relation</w:t>
      </w:r>
      <w:r w:rsidRPr="00A04A07">
        <w:rPr>
          <w:rFonts w:ascii="Trebuchet MS" w:hAnsi="Trebuchet MS"/>
        </w:rPr>
        <w:t xml:space="preserve"> between the mind and reality. Philosophers like Descartes, Locke and Hume took this relation for granted, in the for</w:t>
      </w:r>
      <w:r w:rsidRPr="00A04A07">
        <w:rPr>
          <w:rFonts w:ascii="Trebuchet MS" w:hAnsi="Trebuchet MS"/>
        </w:rPr>
        <w:t xml:space="preserve">m of ‘experience’. For example, Locke begins his account of how we acquire concepts by saying that </w:t>
      </w:r>
    </w:p>
    <w:p w14:paraId="2859C7F0" w14:textId="77777777" w:rsidR="003F6DD4" w:rsidRPr="00A04A07" w:rsidRDefault="00A84E4D" w:rsidP="003F6DD4">
      <w:pPr>
        <w:pStyle w:val="Text"/>
        <w:rPr>
          <w:rFonts w:ascii="Trebuchet MS" w:hAnsi="Trebuchet MS"/>
        </w:rPr>
      </w:pPr>
    </w:p>
    <w:p w14:paraId="1757FC09" w14:textId="77777777" w:rsidR="003F6DD4" w:rsidRPr="00A04A07" w:rsidRDefault="00A84E4D" w:rsidP="003F6DD4">
      <w:pPr>
        <w:pStyle w:val="Quotation"/>
      </w:pPr>
      <w:r w:rsidRPr="00A04A07">
        <w:t>The Senses at first let in particular Ideas. (Essay Concerning Human Understanding I.II.15)</w:t>
      </w:r>
    </w:p>
    <w:p w14:paraId="256CA170" w14:textId="77777777" w:rsidR="003F6DD4" w:rsidRPr="00A04A07" w:rsidRDefault="00A84E4D" w:rsidP="003F6DD4">
      <w:pPr>
        <w:pStyle w:val="Text"/>
        <w:rPr>
          <w:rFonts w:ascii="Trebuchet MS" w:hAnsi="Trebuchet MS"/>
        </w:rPr>
      </w:pPr>
    </w:p>
    <w:p w14:paraId="537A1A0E" w14:textId="77777777" w:rsidR="003F6DD4" w:rsidRPr="00A04A07" w:rsidRDefault="00A84E4D" w:rsidP="003F6DD4">
      <w:pPr>
        <w:pStyle w:val="Text"/>
        <w:rPr>
          <w:rFonts w:ascii="Trebuchet MS" w:hAnsi="Trebuchet MS"/>
        </w:rPr>
      </w:pPr>
      <w:r w:rsidRPr="00A04A07">
        <w:rPr>
          <w:rFonts w:ascii="Trebuchet MS" w:hAnsi="Trebuchet MS"/>
        </w:rPr>
        <w:t>This just takes it for granted that our minds are set up to re</w:t>
      </w:r>
      <w:r w:rsidRPr="00A04A07">
        <w:rPr>
          <w:rFonts w:ascii="Trebuchet MS" w:hAnsi="Trebuchet MS"/>
        </w:rPr>
        <w:t xml:space="preserve">present the world as it really is. Kant’s great insight was not to take this for granted, but ask how this is possible. In Locke, there is no real </w:t>
      </w:r>
      <w:r w:rsidRPr="00A04A07">
        <w:rPr>
          <w:rFonts w:ascii="Trebuchet MS" w:hAnsi="Trebuchet MS"/>
          <w:i/>
        </w:rPr>
        <w:t>explanation</w:t>
      </w:r>
      <w:r w:rsidRPr="00A04A07">
        <w:rPr>
          <w:rFonts w:ascii="Trebuchet MS" w:hAnsi="Trebuchet MS"/>
        </w:rPr>
        <w:t xml:space="preserve"> here of how we can know about the world through experience. Perhaps the senses are completely mis</w:t>
      </w:r>
      <w:r w:rsidRPr="00A04A07">
        <w:rPr>
          <w:rFonts w:ascii="Trebuchet MS" w:hAnsi="Trebuchet MS"/>
        </w:rPr>
        <w:t>guided. Descartes argues that we have the innate concept PHYSICAL OBJECT and that God, who is the source of innate concepts, guarantees that this concept applies to reality. But if his argument for God’s existence fails (which Kant thought it did), then we</w:t>
      </w:r>
      <w:r w:rsidRPr="00A04A07">
        <w:rPr>
          <w:rFonts w:ascii="Trebuchet MS" w:hAnsi="Trebuchet MS"/>
        </w:rPr>
        <w:t xml:space="preserve"> are left with the possibility that our innate concepts are also misguided.</w:t>
      </w:r>
    </w:p>
    <w:p w14:paraId="0E467929" w14:textId="77777777" w:rsidR="003F6DD4" w:rsidRPr="00A04A07" w:rsidRDefault="00A84E4D" w:rsidP="003F6DD4">
      <w:pPr>
        <w:pStyle w:val="Text"/>
        <w:rPr>
          <w:rFonts w:ascii="Trebuchet MS" w:hAnsi="Trebuchet MS"/>
        </w:rPr>
      </w:pPr>
    </w:p>
    <w:p w14:paraId="40A2C6DA" w14:textId="77777777" w:rsidR="003F6DD4" w:rsidRPr="00A04A07" w:rsidRDefault="00A84E4D" w:rsidP="003F6DD4">
      <w:pPr>
        <w:pStyle w:val="Text"/>
        <w:rPr>
          <w:rFonts w:ascii="Trebuchet MS" w:hAnsi="Trebuchet MS"/>
        </w:rPr>
      </w:pPr>
      <w:r w:rsidRPr="00A04A07">
        <w:rPr>
          <w:rFonts w:ascii="Trebuchet MS" w:hAnsi="Trebuchet MS"/>
        </w:rPr>
        <w:t xml:space="preserve">The answer, Kant thought, lay in thinking further about experience. Firstly, we know that intelligible experience is possible, because we have it. Intelligible experience is what </w:t>
      </w:r>
      <w:r w:rsidRPr="00A04A07">
        <w:rPr>
          <w:rFonts w:ascii="Trebuchet MS" w:hAnsi="Trebuchet MS"/>
        </w:rPr>
        <w:t xml:space="preserve">we mean by ‘experience’, in the sense of a perceptual experience </w:t>
      </w:r>
      <w:r w:rsidRPr="00A04A07">
        <w:rPr>
          <w:rFonts w:ascii="Trebuchet MS" w:hAnsi="Trebuchet MS"/>
          <w:i/>
        </w:rPr>
        <w:t>of something</w:t>
      </w:r>
      <w:r w:rsidRPr="00A04A07">
        <w:rPr>
          <w:rFonts w:ascii="Trebuchet MS" w:hAnsi="Trebuchet MS"/>
        </w:rPr>
        <w:t>. Experience is of objects. So experience has a certain structure – it is structured by objects, and these objects exist in space and time. It is through experience that we gain k</w:t>
      </w:r>
      <w:r w:rsidRPr="00A04A07">
        <w:rPr>
          <w:rFonts w:ascii="Trebuchet MS" w:hAnsi="Trebuchet MS"/>
        </w:rPr>
        <w:t xml:space="preserve">nowledge. So what makes this structure of experience </w:t>
      </w:r>
      <w:r w:rsidRPr="00A04A07">
        <w:rPr>
          <w:rFonts w:ascii="Trebuchet MS" w:hAnsi="Trebuchet MS"/>
          <w:i/>
        </w:rPr>
        <w:t>possible</w:t>
      </w:r>
      <w:r w:rsidRPr="00A04A07">
        <w:rPr>
          <w:rFonts w:ascii="Trebuchet MS" w:hAnsi="Trebuchet MS"/>
        </w:rPr>
        <w:t>? If we could answer that, we would have shown why it is that we can know about reality.</w:t>
      </w:r>
    </w:p>
    <w:p w14:paraId="3FB3726F" w14:textId="77777777" w:rsidR="003F6DD4" w:rsidRPr="00A04A07" w:rsidRDefault="00A84E4D" w:rsidP="003F6DD4">
      <w:pPr>
        <w:pStyle w:val="Text"/>
        <w:rPr>
          <w:rFonts w:ascii="Trebuchet MS" w:hAnsi="Trebuchet MS"/>
        </w:rPr>
      </w:pPr>
    </w:p>
    <w:p w14:paraId="6239F2F9" w14:textId="77777777" w:rsidR="003F6DD4" w:rsidRPr="00A04A07" w:rsidRDefault="00A84E4D" w:rsidP="003F6DD4">
      <w:pPr>
        <w:pStyle w:val="Heading2"/>
        <w:rPr>
          <w:rFonts w:ascii="Trebuchet MS" w:hAnsi="Trebuchet MS"/>
        </w:rPr>
      </w:pPr>
      <w:r w:rsidRPr="00A04A07">
        <w:rPr>
          <w:rFonts w:ascii="Trebuchet MS" w:hAnsi="Trebuchet MS"/>
        </w:rPr>
        <w:t>Categories: an example</w:t>
      </w:r>
    </w:p>
    <w:p w14:paraId="642B34D0" w14:textId="77777777" w:rsidR="003F6DD4" w:rsidRPr="00A04A07" w:rsidRDefault="00A84E4D" w:rsidP="003F6DD4">
      <w:pPr>
        <w:pStyle w:val="Text"/>
        <w:rPr>
          <w:rFonts w:ascii="Trebuchet MS" w:hAnsi="Trebuchet MS"/>
        </w:rPr>
      </w:pPr>
      <w:r w:rsidRPr="00A04A07">
        <w:rPr>
          <w:rFonts w:ascii="Trebuchet MS" w:hAnsi="Trebuchet MS"/>
        </w:rPr>
        <w:t>We want to know what makes the structured experience of objects possible. Kant ans</w:t>
      </w:r>
      <w:r w:rsidRPr="00A04A07">
        <w:rPr>
          <w:rFonts w:ascii="Trebuchet MS" w:hAnsi="Trebuchet MS"/>
        </w:rPr>
        <w:t>wers that it is the possession and application of certain basic concepts, each of which contribute to the concept of an ‘object’. His argument for the (twelve) concepts he lists and no others is contentious, and many philosophers think it doesn’t work. Wha</w:t>
      </w:r>
      <w:r w:rsidRPr="00A04A07">
        <w:rPr>
          <w:rFonts w:ascii="Trebuchet MS" w:hAnsi="Trebuchet MS"/>
        </w:rPr>
        <w:t>t has been more influential are his arguments for each concept in turn. One argument that has been thought particularly powerful is his argument for the concept CAUSALITY.</w:t>
      </w:r>
    </w:p>
    <w:p w14:paraId="68960127" w14:textId="77777777" w:rsidR="003F6DD4" w:rsidRPr="00A04A07" w:rsidRDefault="00A84E4D" w:rsidP="003F6DD4">
      <w:pPr>
        <w:pStyle w:val="Text"/>
        <w:rPr>
          <w:rFonts w:ascii="Trebuchet MS" w:hAnsi="Trebuchet MS"/>
        </w:rPr>
      </w:pPr>
    </w:p>
    <w:p w14:paraId="5DB71D18" w14:textId="77777777" w:rsidR="003F6DD4" w:rsidRPr="00A04A07" w:rsidRDefault="00A84E4D" w:rsidP="003F6DD4">
      <w:pPr>
        <w:pStyle w:val="Text"/>
        <w:rPr>
          <w:rFonts w:ascii="Trebuchet MS" w:hAnsi="Trebuchet MS"/>
        </w:rPr>
      </w:pPr>
      <w:r w:rsidRPr="00A04A07">
        <w:rPr>
          <w:rFonts w:ascii="Trebuchet MS" w:hAnsi="Trebuchet MS"/>
        </w:rPr>
        <w:t>The argument is this (</w:t>
      </w:r>
      <w:r w:rsidRPr="00A04A07">
        <w:rPr>
          <w:rFonts w:ascii="Trebuchet MS" w:hAnsi="Trebuchet MS"/>
          <w:i/>
        </w:rPr>
        <w:t>Critique of Pure Reason</w:t>
      </w:r>
      <w:r w:rsidRPr="00A04A07">
        <w:rPr>
          <w:rFonts w:ascii="Trebuchet MS" w:hAnsi="Trebuchet MS"/>
        </w:rPr>
        <w:t xml:space="preserve">, B232-8). To experience the world in </w:t>
      </w:r>
      <w:r w:rsidRPr="00A04A07">
        <w:rPr>
          <w:rFonts w:ascii="Trebuchet MS" w:hAnsi="Trebuchet MS"/>
        </w:rPr>
        <w:t>terms of objects involves distinguishing between the time in which our experiences occur – when we have them and in what order – from the time in which the objects exist. For example, I can, at two times, look at an object from two different angles, seeing</w:t>
      </w:r>
      <w:r w:rsidRPr="00A04A07">
        <w:rPr>
          <w:rFonts w:ascii="Trebuchet MS" w:hAnsi="Trebuchet MS"/>
        </w:rPr>
        <w:t xml:space="preserve"> different sides of it. My perception of the object changes, and one experience follows the other in time. But I don’t say that the object has changed, or that there are two different objects, one of which follows the other in time – I say that the object </w:t>
      </w:r>
      <w:r w:rsidRPr="00A04A07">
        <w:rPr>
          <w:rFonts w:ascii="Trebuchet MS" w:hAnsi="Trebuchet MS"/>
        </w:rPr>
        <w:t>has remained the same over time. Kant gives the example of looking around a house. I have a series of perceptions, changing in time, but the house remains unchanged. However, on another occasion, we say that the changes in our perceptions reflect changes i</w:t>
      </w:r>
      <w:r w:rsidRPr="00A04A07">
        <w:rPr>
          <w:rFonts w:ascii="Trebuchet MS" w:hAnsi="Trebuchet MS"/>
        </w:rPr>
        <w:t>n the object. Kant gives the example of watching a ship sailing down a river. In this case, it is not just that my perceptions change over time, the object itself is changing (in position). How is it possible that can we make the distinction between the se</w:t>
      </w:r>
      <w:r w:rsidRPr="00A04A07">
        <w:rPr>
          <w:rFonts w:ascii="Trebuchet MS" w:hAnsi="Trebuchet MS"/>
        </w:rPr>
        <w:t>quence of changes in my perception and the sequence of changes in the object? Obviously, it is possible; but how?</w:t>
      </w:r>
    </w:p>
    <w:p w14:paraId="54E3F916" w14:textId="77777777" w:rsidR="003F6DD4" w:rsidRPr="00A04A07" w:rsidRDefault="00A84E4D" w:rsidP="003F6DD4">
      <w:pPr>
        <w:pStyle w:val="Text"/>
        <w:rPr>
          <w:rFonts w:ascii="Trebuchet MS" w:hAnsi="Trebuchet MS"/>
        </w:rPr>
      </w:pPr>
    </w:p>
    <w:p w14:paraId="48D792E3" w14:textId="77777777" w:rsidR="003F6DD4" w:rsidRPr="00A04A07" w:rsidRDefault="00A84E4D" w:rsidP="003F6DD4">
      <w:pPr>
        <w:pStyle w:val="Text"/>
        <w:rPr>
          <w:rFonts w:ascii="Trebuchet MS" w:hAnsi="Trebuchet MS"/>
        </w:rPr>
      </w:pPr>
      <w:r w:rsidRPr="00A04A07">
        <w:rPr>
          <w:rFonts w:ascii="Trebuchet MS" w:hAnsi="Trebuchet MS"/>
        </w:rPr>
        <w:t xml:space="preserve">Kant’s answer is that in the case of looking around the house, we understand that the order of the perceptions can be changed, e.g. we could </w:t>
      </w:r>
      <w:r w:rsidRPr="00A04A07">
        <w:rPr>
          <w:rFonts w:ascii="Trebuchet MS" w:hAnsi="Trebuchet MS"/>
        </w:rPr>
        <w:t xml:space="preserve">have looked at the walls top to bottom instead of bottom to top, say, without the house itself changing. In other words, the order in which we have the experiences doesn’t change </w:t>
      </w:r>
      <w:r w:rsidRPr="00A04A07">
        <w:rPr>
          <w:rFonts w:ascii="Trebuchet MS" w:hAnsi="Trebuchet MS"/>
          <w:i/>
        </w:rPr>
        <w:t>what</w:t>
      </w:r>
      <w:r w:rsidRPr="00A04A07">
        <w:rPr>
          <w:rFonts w:ascii="Trebuchet MS" w:hAnsi="Trebuchet MS"/>
        </w:rPr>
        <w:t xml:space="preserve"> we experience. When the object doesn’t change, the order of perceptions </w:t>
      </w:r>
      <w:r w:rsidRPr="00A04A07">
        <w:rPr>
          <w:rFonts w:ascii="Trebuchet MS" w:hAnsi="Trebuchet MS"/>
        </w:rPr>
        <w:t>is not determined. In the case of the ship, the order of the perceptions cannot be different: we first see the ship upriver and then we see it downriver. If we saw the ship first downriver and then upriver, we would be seeing a different event – not a ship</w:t>
      </w:r>
      <w:r w:rsidRPr="00A04A07">
        <w:rPr>
          <w:rFonts w:ascii="Trebuchet MS" w:hAnsi="Trebuchet MS"/>
        </w:rPr>
        <w:t xml:space="preserve"> sailing </w:t>
      </w:r>
      <w:r w:rsidRPr="00A04A07">
        <w:rPr>
          <w:rFonts w:ascii="Trebuchet MS" w:hAnsi="Trebuchet MS"/>
          <w:i/>
        </w:rPr>
        <w:t>down</w:t>
      </w:r>
      <w:r w:rsidRPr="00A04A07">
        <w:rPr>
          <w:rFonts w:ascii="Trebuchet MS" w:hAnsi="Trebuchet MS"/>
        </w:rPr>
        <w:t xml:space="preserve"> the river, but a ship sailing </w:t>
      </w:r>
      <w:r w:rsidRPr="00A04A07">
        <w:rPr>
          <w:rFonts w:ascii="Trebuchet MS" w:hAnsi="Trebuchet MS"/>
          <w:i/>
        </w:rPr>
        <w:t>up</w:t>
      </w:r>
      <w:r w:rsidRPr="00A04A07">
        <w:rPr>
          <w:rFonts w:ascii="Trebuchet MS" w:hAnsi="Trebuchet MS"/>
        </w:rPr>
        <w:t xml:space="preserve"> the river. So when the objects change, we cannot change the order of the perceptions. The order of the perceptions is determined by the object changing. </w:t>
      </w:r>
    </w:p>
    <w:p w14:paraId="112AFCC3" w14:textId="77777777" w:rsidR="003F6DD4" w:rsidRPr="00A04A07" w:rsidRDefault="00A84E4D" w:rsidP="003F6DD4">
      <w:pPr>
        <w:pStyle w:val="Text"/>
        <w:rPr>
          <w:rFonts w:ascii="Trebuchet MS" w:hAnsi="Trebuchet MS"/>
        </w:rPr>
      </w:pPr>
    </w:p>
    <w:p w14:paraId="392F86B4" w14:textId="77777777" w:rsidR="003F6DD4" w:rsidRPr="00A04A07" w:rsidRDefault="00A84E4D" w:rsidP="003F6DD4">
      <w:pPr>
        <w:pStyle w:val="Text"/>
        <w:rPr>
          <w:rFonts w:ascii="Trebuchet MS" w:hAnsi="Trebuchet MS"/>
        </w:rPr>
      </w:pPr>
      <w:r w:rsidRPr="00A04A07">
        <w:rPr>
          <w:rFonts w:ascii="Trebuchet MS" w:hAnsi="Trebuchet MS"/>
        </w:rPr>
        <w:t>This means that we have an idea of a ‘necessary tempor</w:t>
      </w:r>
      <w:r w:rsidRPr="00A04A07">
        <w:rPr>
          <w:rFonts w:ascii="Trebuchet MS" w:hAnsi="Trebuchet MS"/>
        </w:rPr>
        <w:t>al order’. Without this idea we couldn’t make the distinction between perceptions that change because the object does and perceptions that change when the object stays the same. This idea is that of CAUSALITY. Causality is the relation between cause and ef</w:t>
      </w:r>
      <w:r w:rsidRPr="00A04A07">
        <w:rPr>
          <w:rFonts w:ascii="Trebuchet MS" w:hAnsi="Trebuchet MS"/>
        </w:rPr>
        <w:t xml:space="preserve">fect, and we think that effects </w:t>
      </w:r>
      <w:r w:rsidRPr="00A04A07">
        <w:rPr>
          <w:rFonts w:ascii="Trebuchet MS" w:hAnsi="Trebuchet MS"/>
          <w:i/>
        </w:rPr>
        <w:t>follow</w:t>
      </w:r>
      <w:r w:rsidRPr="00A04A07">
        <w:rPr>
          <w:rFonts w:ascii="Trebuchet MS" w:hAnsi="Trebuchet MS"/>
        </w:rPr>
        <w:t xml:space="preserve"> causes; in fact, we think that effects </w:t>
      </w:r>
      <w:r w:rsidRPr="00A04A07">
        <w:rPr>
          <w:rFonts w:ascii="Trebuchet MS" w:hAnsi="Trebuchet MS"/>
          <w:i/>
        </w:rPr>
        <w:t>must</w:t>
      </w:r>
      <w:r w:rsidRPr="00A04A07">
        <w:rPr>
          <w:rFonts w:ascii="Trebuchet MS" w:hAnsi="Trebuchet MS"/>
        </w:rPr>
        <w:t xml:space="preserve"> follow their causes. We say that an event </w:t>
      </w:r>
      <w:r w:rsidRPr="00A04A07">
        <w:rPr>
          <w:rFonts w:ascii="Trebuchet MS" w:hAnsi="Trebuchet MS"/>
          <w:i/>
        </w:rPr>
        <w:t>c</w:t>
      </w:r>
      <w:r w:rsidRPr="00A04A07">
        <w:rPr>
          <w:rFonts w:ascii="Trebuchet MS" w:hAnsi="Trebuchet MS"/>
        </w:rPr>
        <w:t xml:space="preserve">, e.g. letting go of a pen, causes another event </w:t>
      </w:r>
      <w:r w:rsidRPr="00A04A07">
        <w:rPr>
          <w:rFonts w:ascii="Trebuchet MS" w:hAnsi="Trebuchet MS"/>
          <w:i/>
        </w:rPr>
        <w:t>e</w:t>
      </w:r>
      <w:r w:rsidRPr="00A04A07">
        <w:rPr>
          <w:rFonts w:ascii="Trebuchet MS" w:hAnsi="Trebuchet MS"/>
        </w:rPr>
        <w:t xml:space="preserve">, the pen falling to the floor, only when </w:t>
      </w:r>
      <w:r w:rsidRPr="00A04A07">
        <w:rPr>
          <w:rFonts w:ascii="Trebuchet MS" w:hAnsi="Trebuchet MS"/>
          <w:i/>
        </w:rPr>
        <w:t>e</w:t>
      </w:r>
      <w:r w:rsidRPr="00A04A07">
        <w:rPr>
          <w:rFonts w:ascii="Trebuchet MS" w:hAnsi="Trebuchet MS"/>
        </w:rPr>
        <w:t xml:space="preserve"> regularly follows </w:t>
      </w:r>
      <w:r w:rsidRPr="00A04A07">
        <w:rPr>
          <w:rFonts w:ascii="Trebuchet MS" w:hAnsi="Trebuchet MS"/>
          <w:i/>
        </w:rPr>
        <w:t>c</w:t>
      </w:r>
      <w:r w:rsidRPr="00A04A07">
        <w:rPr>
          <w:rFonts w:ascii="Trebuchet MS" w:hAnsi="Trebuchet MS"/>
        </w:rPr>
        <w:t xml:space="preserve">. </w:t>
      </w:r>
    </w:p>
    <w:p w14:paraId="6F4F7444" w14:textId="77777777" w:rsidR="003F6DD4" w:rsidRPr="00A04A07" w:rsidRDefault="00A84E4D" w:rsidP="003F6DD4">
      <w:pPr>
        <w:pStyle w:val="Text"/>
        <w:rPr>
          <w:rFonts w:ascii="Trebuchet MS" w:hAnsi="Trebuchet MS"/>
        </w:rPr>
      </w:pPr>
    </w:p>
    <w:p w14:paraId="562C3C7A" w14:textId="77777777" w:rsidR="003F6DD4" w:rsidRPr="00A04A07" w:rsidRDefault="00A84E4D" w:rsidP="003F6DD4">
      <w:pPr>
        <w:pStyle w:val="Text"/>
        <w:rPr>
          <w:rFonts w:ascii="Trebuchet MS" w:hAnsi="Trebuchet MS"/>
        </w:rPr>
      </w:pPr>
      <w:r w:rsidRPr="00A04A07">
        <w:rPr>
          <w:rFonts w:ascii="Trebuchet MS" w:hAnsi="Trebuchet MS"/>
        </w:rPr>
        <w:t>If pens didn’</w:t>
      </w:r>
      <w:r w:rsidRPr="00A04A07">
        <w:rPr>
          <w:rFonts w:ascii="Trebuchet MS" w:hAnsi="Trebuchet MS"/>
        </w:rPr>
        <w:t>t (almost?) always fall to the floor when we let go of them, we wouldn’t say that letting go of them caused them to fall to the floor. Blinking isn’t followed by the pen falling to the floor; sometimes it is, sometimes it isn’t. We don’t think blinking cau</w:t>
      </w:r>
      <w:r w:rsidRPr="00A04A07">
        <w:rPr>
          <w:rFonts w:ascii="Trebuchet MS" w:hAnsi="Trebuchet MS"/>
        </w:rPr>
        <w:t xml:space="preserve">ses pens to fall. </w:t>
      </w:r>
    </w:p>
    <w:p w14:paraId="7A19042F" w14:textId="77777777" w:rsidR="003F6DD4" w:rsidRPr="00A04A07" w:rsidRDefault="00A84E4D" w:rsidP="003F6DD4">
      <w:pPr>
        <w:pStyle w:val="Text"/>
        <w:rPr>
          <w:rFonts w:ascii="Trebuchet MS" w:hAnsi="Trebuchet MS"/>
        </w:rPr>
      </w:pPr>
    </w:p>
    <w:p w14:paraId="2CC2868C" w14:textId="77777777" w:rsidR="003F6DD4" w:rsidRPr="00A04A07" w:rsidRDefault="00A84E4D" w:rsidP="003F6DD4">
      <w:pPr>
        <w:pStyle w:val="Text"/>
        <w:rPr>
          <w:rFonts w:ascii="Trebuchet MS" w:hAnsi="Trebuchet MS"/>
        </w:rPr>
      </w:pPr>
      <w:r w:rsidRPr="00A04A07">
        <w:rPr>
          <w:rFonts w:ascii="Trebuchet MS" w:hAnsi="Trebuchet MS"/>
        </w:rPr>
        <w:t>So CAUSALITY is precisely the concept that things happen in a certain, determined order. So Kant concludes that without the concept of CAUSALITY I cannot distinguish between an object changing and just my perceptions changing.</w:t>
      </w:r>
    </w:p>
    <w:p w14:paraId="3DB06BEC" w14:textId="77777777" w:rsidR="003F6DD4" w:rsidRPr="00A04A07" w:rsidRDefault="00A84E4D" w:rsidP="003F6DD4">
      <w:pPr>
        <w:pStyle w:val="Text"/>
        <w:rPr>
          <w:rFonts w:ascii="Trebuchet MS" w:hAnsi="Trebuchet MS"/>
        </w:rPr>
      </w:pPr>
    </w:p>
    <w:p w14:paraId="34290604" w14:textId="77777777" w:rsidR="003F6DD4" w:rsidRPr="00A04A07" w:rsidRDefault="00A84E4D" w:rsidP="003F6DD4">
      <w:pPr>
        <w:pStyle w:val="Text"/>
        <w:rPr>
          <w:rFonts w:ascii="Trebuchet MS" w:hAnsi="Trebuchet MS"/>
        </w:rPr>
      </w:pPr>
      <w:r w:rsidRPr="00A04A07">
        <w:rPr>
          <w:rFonts w:ascii="Trebuchet MS" w:hAnsi="Trebuchet MS"/>
        </w:rPr>
        <w:t>Finally,</w:t>
      </w:r>
      <w:r w:rsidRPr="00A04A07">
        <w:rPr>
          <w:rFonts w:ascii="Trebuchet MS" w:hAnsi="Trebuchet MS"/>
        </w:rPr>
        <w:t xml:space="preserve"> I need this distinction to be able to experience objects at all. So without CAUSALITY, I can’t have intelligible experience. So CAUSALITY is necessary for experience to be possible. </w:t>
      </w:r>
    </w:p>
    <w:p w14:paraId="24D893A8" w14:textId="77777777" w:rsidR="003F6DD4" w:rsidRPr="00A04A07" w:rsidRDefault="00A84E4D" w:rsidP="003F6DD4">
      <w:pPr>
        <w:pStyle w:val="Text"/>
        <w:rPr>
          <w:rFonts w:ascii="Trebuchet MS" w:hAnsi="Trebuchet MS"/>
        </w:rPr>
      </w:pPr>
    </w:p>
    <w:p w14:paraId="23A56375" w14:textId="77777777" w:rsidR="003F6DD4" w:rsidRPr="00A04A07" w:rsidRDefault="00A84E4D" w:rsidP="003F6DD4">
      <w:pPr>
        <w:pStyle w:val="Heading1"/>
        <w:rPr>
          <w:rFonts w:ascii="Trebuchet MS" w:hAnsi="Trebuchet MS"/>
        </w:rPr>
      </w:pPr>
      <w:r w:rsidRPr="00A04A07">
        <w:rPr>
          <w:rFonts w:ascii="Trebuchet MS" w:hAnsi="Trebuchet MS"/>
        </w:rPr>
        <w:t>The conceptual scheme</w:t>
      </w:r>
    </w:p>
    <w:p w14:paraId="1AE547AA" w14:textId="77777777" w:rsidR="003F6DD4" w:rsidRPr="00A04A07" w:rsidRDefault="00A84E4D" w:rsidP="003F6DD4">
      <w:pPr>
        <w:pStyle w:val="Text"/>
        <w:rPr>
          <w:rFonts w:ascii="Trebuchet MS" w:hAnsi="Trebuchet MS"/>
        </w:rPr>
      </w:pPr>
      <w:r w:rsidRPr="00A04A07">
        <w:rPr>
          <w:rFonts w:ascii="Trebuchet MS" w:hAnsi="Trebuchet MS"/>
        </w:rPr>
        <w:t>Kant argued that there were twelve concepts, incl</w:t>
      </w:r>
      <w:r w:rsidRPr="00A04A07">
        <w:rPr>
          <w:rFonts w:ascii="Trebuchet MS" w:hAnsi="Trebuchet MS"/>
        </w:rPr>
        <w:t>uding UNITY, SUBSTANCE, NECESSITY, CAUSALITY and others, that together were necessary for experience. Because they are necessary for experience, they are a priori – logically ‘prior’ to experience, rather than derived from experience. We do not have experi</w:t>
      </w:r>
      <w:r w:rsidRPr="00A04A07">
        <w:rPr>
          <w:rFonts w:ascii="Trebuchet MS" w:hAnsi="Trebuchet MS"/>
        </w:rPr>
        <w:t>ence at all without them, so we cannot derive them from experience. Kant argued instead that they were part of the structure of the mind. They are each aspects of the ‘pure thought of an object’ (</w:t>
      </w:r>
      <w:r w:rsidRPr="00A04A07">
        <w:rPr>
          <w:rFonts w:ascii="Trebuchet MS" w:hAnsi="Trebuchet MS"/>
          <w:i/>
        </w:rPr>
        <w:t>Critique of Pure Reason</w:t>
      </w:r>
      <w:r w:rsidRPr="00A04A07">
        <w:rPr>
          <w:rFonts w:ascii="Trebuchet MS" w:hAnsi="Trebuchet MS"/>
        </w:rPr>
        <w:t xml:space="preserve">, B80), and it is this that the mind </w:t>
      </w:r>
      <w:r w:rsidRPr="00A04A07">
        <w:rPr>
          <w:rFonts w:ascii="Trebuchet MS" w:hAnsi="Trebuchet MS"/>
        </w:rPr>
        <w:t xml:space="preserve">brings to experience. </w:t>
      </w:r>
    </w:p>
    <w:p w14:paraId="68FAF529" w14:textId="77777777" w:rsidR="003F6DD4" w:rsidRPr="00A04A07" w:rsidRDefault="00A84E4D" w:rsidP="003F6DD4">
      <w:pPr>
        <w:pStyle w:val="Text"/>
        <w:rPr>
          <w:rFonts w:ascii="Trebuchet MS" w:hAnsi="Trebuchet MS"/>
        </w:rPr>
      </w:pPr>
    </w:p>
    <w:p w14:paraId="7E9C0CC5" w14:textId="77777777" w:rsidR="003F6DD4" w:rsidRPr="00A04A07" w:rsidRDefault="00A84E4D" w:rsidP="003F6DD4">
      <w:pPr>
        <w:pStyle w:val="Text"/>
        <w:rPr>
          <w:rFonts w:ascii="Trebuchet MS" w:hAnsi="Trebuchet MS"/>
        </w:rPr>
      </w:pPr>
      <w:r w:rsidRPr="00A04A07">
        <w:rPr>
          <w:rFonts w:ascii="Trebuchet MS" w:hAnsi="Trebuchet MS"/>
        </w:rPr>
        <w:t>Our experience – every perceptual experience we have – is completely shot through by these concepts. It can be tempting to interpret Kant as saying that our experience is made up of two separate things: sensation and concepts. We ap</w:t>
      </w:r>
      <w:r w:rsidRPr="00A04A07">
        <w:rPr>
          <w:rFonts w:ascii="Trebuchet MS" w:hAnsi="Trebuchet MS"/>
        </w:rPr>
        <w:t>ply the concepts to sensation to derive experience. But Kant would object: there is no such thing as pure sensation for us. We can’t even talk about it meaningfully, because by definition such sensation is not something we can think about (as it comes ‘bef</w:t>
      </w:r>
      <w:r w:rsidRPr="00A04A07">
        <w:rPr>
          <w:rFonts w:ascii="Trebuchet MS" w:hAnsi="Trebuchet MS"/>
        </w:rPr>
        <w:t xml:space="preserve">ore’ the application of concepts). Consider: we </w:t>
      </w:r>
      <w:r w:rsidRPr="00A04A07">
        <w:rPr>
          <w:rFonts w:ascii="Trebuchet MS" w:hAnsi="Trebuchet MS"/>
          <w:i/>
        </w:rPr>
        <w:t>don’t</w:t>
      </w:r>
      <w:r w:rsidRPr="00A04A07">
        <w:rPr>
          <w:rFonts w:ascii="Trebuchet MS" w:hAnsi="Trebuchet MS"/>
        </w:rPr>
        <w:t xml:space="preserve"> have a confused buzz, we </w:t>
      </w:r>
      <w:r w:rsidRPr="00A04A07">
        <w:rPr>
          <w:rFonts w:ascii="Trebuchet MS" w:hAnsi="Trebuchet MS"/>
          <w:i/>
        </w:rPr>
        <w:t>only</w:t>
      </w:r>
      <w:r w:rsidRPr="00A04A07">
        <w:rPr>
          <w:rFonts w:ascii="Trebuchet MS" w:hAnsi="Trebuchet MS"/>
        </w:rPr>
        <w:t xml:space="preserve"> have experience of objects. Experience, for Kant, is always conceptualized; and all experience is conceptualized (in the first instance) in the same way – as experience of </w:t>
      </w:r>
      <w:r w:rsidRPr="00A04A07">
        <w:rPr>
          <w:rFonts w:ascii="Trebuchet MS" w:hAnsi="Trebuchet MS"/>
        </w:rPr>
        <w:t>objects. There is only one conceptual scheme, and it is necessary for all experience.</w:t>
      </w:r>
    </w:p>
    <w:p w14:paraId="43A2CA77" w14:textId="77777777" w:rsidR="003F6DD4" w:rsidRPr="00A04A07" w:rsidRDefault="00A84E4D" w:rsidP="003F6DD4">
      <w:pPr>
        <w:pStyle w:val="Text"/>
        <w:rPr>
          <w:rFonts w:ascii="Trebuchet MS" w:hAnsi="Trebuchet MS"/>
        </w:rPr>
      </w:pPr>
    </w:p>
    <w:p w14:paraId="573E1C75" w14:textId="77777777" w:rsidR="003F6DD4" w:rsidRPr="00A04A07" w:rsidRDefault="00A84E4D" w:rsidP="003F6DD4">
      <w:pPr>
        <w:pStyle w:val="Text"/>
        <w:rPr>
          <w:rFonts w:ascii="Trebuchet MS" w:hAnsi="Trebuchet MS"/>
        </w:rPr>
      </w:pPr>
      <w:r w:rsidRPr="00A04A07">
        <w:rPr>
          <w:rFonts w:ascii="Trebuchet MS" w:hAnsi="Trebuchet MS"/>
        </w:rPr>
        <w:t xml:space="preserve">If there is variation in conceptual schemes between cultures or languages, then, it cannot be very great. </w:t>
      </w:r>
      <w:r w:rsidRPr="00A04A07">
        <w:rPr>
          <w:rFonts w:ascii="Trebuchet MS" w:hAnsi="Trebuchet MS"/>
          <w:i/>
        </w:rPr>
        <w:t>All</w:t>
      </w:r>
      <w:r w:rsidRPr="00A04A07">
        <w:rPr>
          <w:rFonts w:ascii="Trebuchet MS" w:hAnsi="Trebuchet MS"/>
        </w:rPr>
        <w:t xml:space="preserve"> conceptual schemes must use certain concepts for there to b</w:t>
      </w:r>
      <w:r w:rsidRPr="00A04A07">
        <w:rPr>
          <w:rFonts w:ascii="Trebuchet MS" w:hAnsi="Trebuchet MS"/>
        </w:rPr>
        <w:t>e experience at all. Kant argues that you need certain concepts in order to be able to state – or think or experience – anything at all. This isn’t an empirical argument, e.g. Kant doesn’t do any psychological or anthropological investigation. It is an a p</w:t>
      </w:r>
      <w:r w:rsidRPr="00A04A07">
        <w:rPr>
          <w:rFonts w:ascii="Trebuchet MS" w:hAnsi="Trebuchet MS"/>
        </w:rPr>
        <w:t>riori argument, based on the nature of our experience.</w:t>
      </w:r>
    </w:p>
    <w:p w14:paraId="04D69D8F" w14:textId="77777777" w:rsidR="003F6DD4" w:rsidRPr="00A04A07" w:rsidRDefault="00A84E4D" w:rsidP="003F6DD4">
      <w:pPr>
        <w:pStyle w:val="Text"/>
        <w:rPr>
          <w:rFonts w:ascii="Trebuchet MS" w:hAnsi="Trebuchet MS"/>
        </w:rPr>
      </w:pPr>
    </w:p>
    <w:p w14:paraId="38671D63" w14:textId="77777777" w:rsidR="003F6DD4" w:rsidRPr="00A04A07" w:rsidRDefault="00A84E4D" w:rsidP="003F6DD4">
      <w:pPr>
        <w:pStyle w:val="Heading1"/>
        <w:rPr>
          <w:rFonts w:ascii="Trebuchet MS" w:hAnsi="Trebuchet MS"/>
        </w:rPr>
      </w:pPr>
      <w:r w:rsidRPr="00A04A07">
        <w:rPr>
          <w:rFonts w:ascii="Trebuchet MS" w:hAnsi="Trebuchet MS"/>
        </w:rPr>
        <w:t>Implications</w:t>
      </w:r>
    </w:p>
    <w:p w14:paraId="66DF3FC5" w14:textId="77777777" w:rsidR="003F6DD4" w:rsidRPr="00A04A07" w:rsidRDefault="00A84E4D" w:rsidP="003F6DD4">
      <w:pPr>
        <w:pStyle w:val="Text"/>
        <w:rPr>
          <w:rFonts w:ascii="Trebuchet MS" w:hAnsi="Trebuchet MS"/>
        </w:rPr>
      </w:pPr>
      <w:r w:rsidRPr="00A04A07">
        <w:rPr>
          <w:rFonts w:ascii="Trebuchet MS" w:hAnsi="Trebuchet MS"/>
        </w:rPr>
        <w:t>What are the implications of Kant’s theory? The most important regards the relation between the mind and the world. Experience, we have said, has a certain structure – it is experience of</w:t>
      </w:r>
      <w:r w:rsidRPr="00A04A07">
        <w:rPr>
          <w:rFonts w:ascii="Trebuchet MS" w:hAnsi="Trebuchet MS"/>
        </w:rPr>
        <w:t xml:space="preserve"> a world of objects; and this structure is made possible by certain key concepts which contribute to the ideas of an ‘object’ and of an objective world, including CAUSALITY, SUBSTANCE, UNITY and so on. These concepts can’t be derived from experience, becau</w:t>
      </w:r>
      <w:r w:rsidRPr="00A04A07">
        <w:rPr>
          <w:rFonts w:ascii="Trebuchet MS" w:hAnsi="Trebuchet MS"/>
        </w:rPr>
        <w:t>se they are what make experience possible in the first place. So they are a priori; Kant says they are part of the nature of the mind.</w:t>
      </w:r>
    </w:p>
    <w:p w14:paraId="1D9E5C7C" w14:textId="77777777" w:rsidR="003F6DD4" w:rsidRPr="00A04A07" w:rsidRDefault="00A84E4D" w:rsidP="003F6DD4">
      <w:pPr>
        <w:pStyle w:val="Text"/>
        <w:rPr>
          <w:rFonts w:ascii="Trebuchet MS" w:hAnsi="Trebuchet MS"/>
        </w:rPr>
      </w:pPr>
    </w:p>
    <w:p w14:paraId="5F4EB472" w14:textId="77777777" w:rsidR="003F6DD4" w:rsidRPr="00A04A07" w:rsidRDefault="00A84E4D" w:rsidP="003F6DD4">
      <w:pPr>
        <w:pStyle w:val="Text"/>
        <w:rPr>
          <w:rFonts w:ascii="Trebuchet MS" w:hAnsi="Trebuchet MS"/>
        </w:rPr>
      </w:pPr>
      <w:r w:rsidRPr="00A04A07">
        <w:rPr>
          <w:rFonts w:ascii="Trebuchet MS" w:hAnsi="Trebuchet MS"/>
        </w:rPr>
        <w:t xml:space="preserve">So we reach this conclusion: that the ‘object’-ive nature of experience is a reflection of the nature of the mind. This </w:t>
      </w:r>
      <w:r w:rsidRPr="00A04A07">
        <w:rPr>
          <w:rFonts w:ascii="Trebuchet MS" w:hAnsi="Trebuchet MS"/>
        </w:rPr>
        <w:t>means that our experience of and our thoughts about everyday objects – tables, plants, and so – is not a straightforward presentation of what exists completely independently of the mind (what Kant calls ‘things-in-themselves’). The idea of an object doesn’</w:t>
      </w:r>
      <w:r w:rsidRPr="00A04A07">
        <w:rPr>
          <w:rFonts w:ascii="Trebuchet MS" w:hAnsi="Trebuchet MS"/>
        </w:rPr>
        <w:t xml:space="preserve">t reflect the world, it reflects the mind. So everyday objects are </w:t>
      </w:r>
      <w:r w:rsidRPr="00A04A07">
        <w:rPr>
          <w:rFonts w:ascii="Trebuchet MS" w:hAnsi="Trebuchet MS"/>
          <w:i/>
        </w:rPr>
        <w:t>defined</w:t>
      </w:r>
      <w:r w:rsidRPr="00A04A07">
        <w:rPr>
          <w:rFonts w:ascii="Trebuchet MS" w:hAnsi="Trebuchet MS"/>
        </w:rPr>
        <w:t xml:space="preserve"> by our structured experience of them.</w:t>
      </w:r>
    </w:p>
    <w:p w14:paraId="696D6A7B" w14:textId="77777777" w:rsidR="003F6DD4" w:rsidRPr="00A04A07" w:rsidRDefault="00A84E4D" w:rsidP="003F6DD4">
      <w:pPr>
        <w:pStyle w:val="Text"/>
        <w:rPr>
          <w:rFonts w:ascii="Trebuchet MS" w:hAnsi="Trebuchet MS"/>
        </w:rPr>
      </w:pPr>
    </w:p>
    <w:p w14:paraId="259ACE32" w14:textId="77777777" w:rsidR="003F6DD4" w:rsidRPr="00A04A07" w:rsidRDefault="00A84E4D" w:rsidP="003F6DD4">
      <w:pPr>
        <w:pStyle w:val="Text"/>
        <w:rPr>
          <w:rFonts w:ascii="Trebuchet MS" w:hAnsi="Trebuchet MS"/>
        </w:rPr>
      </w:pPr>
      <w:r w:rsidRPr="00A04A07">
        <w:rPr>
          <w:rFonts w:ascii="Trebuchet MS" w:hAnsi="Trebuchet MS"/>
        </w:rPr>
        <w:t>So now if we try to think of how things are, how reality is, quite independent of these a priori concepts of ours, we find we cannot. We canno</w:t>
      </w:r>
      <w:r w:rsidRPr="00A04A07">
        <w:rPr>
          <w:rFonts w:ascii="Trebuchet MS" w:hAnsi="Trebuchet MS"/>
        </w:rPr>
        <w:t xml:space="preserve">t know what reality is completely independently of how we think about reality – which is in terms of objects. And yet we clearly don’t want to say that reality depends entirely on our minds – something exists independently of our minds, the something that </w:t>
      </w:r>
      <w:r w:rsidRPr="00A04A07">
        <w:rPr>
          <w:rFonts w:ascii="Trebuchet MS" w:hAnsi="Trebuchet MS"/>
        </w:rPr>
        <w:t xml:space="preserve">produces experiences. But </w:t>
      </w:r>
      <w:r w:rsidRPr="00A04A07">
        <w:rPr>
          <w:rFonts w:ascii="Trebuchet MS" w:hAnsi="Trebuchet MS"/>
          <w:i/>
        </w:rPr>
        <w:t>we cannot know anything about this ‘something’</w:t>
      </w:r>
      <w:r w:rsidRPr="00A04A07">
        <w:rPr>
          <w:rFonts w:ascii="Trebuchet MS" w:hAnsi="Trebuchet MS"/>
        </w:rPr>
        <w:t xml:space="preserve"> – we have to think using our a priori conceptual scheme.</w:t>
      </w:r>
    </w:p>
    <w:p w14:paraId="3EE52204" w14:textId="77777777" w:rsidR="003F6DD4" w:rsidRPr="00A04A07" w:rsidRDefault="00A84E4D" w:rsidP="003F6DD4">
      <w:pPr>
        <w:pStyle w:val="Text"/>
        <w:rPr>
          <w:rFonts w:ascii="Trebuchet MS" w:hAnsi="Trebuchet MS"/>
        </w:rPr>
      </w:pPr>
    </w:p>
    <w:p w14:paraId="7756C2B9" w14:textId="77777777" w:rsidR="003F6DD4" w:rsidRPr="00A04A07" w:rsidRDefault="00A84E4D" w:rsidP="003F6DD4">
      <w:pPr>
        <w:pStyle w:val="Text"/>
        <w:rPr>
          <w:rFonts w:ascii="Trebuchet MS" w:hAnsi="Trebuchet MS"/>
        </w:rPr>
      </w:pPr>
      <w:r w:rsidRPr="00A04A07">
        <w:rPr>
          <w:rFonts w:ascii="Trebuchet MS" w:hAnsi="Trebuchet MS"/>
        </w:rPr>
        <w:t>This doesn’t mean that the world of experience – the world of objects – isn’t real. Of course it is real; indeed, it is by de</w:t>
      </w:r>
      <w:r w:rsidRPr="00A04A07">
        <w:rPr>
          <w:rFonts w:ascii="Trebuchet MS" w:hAnsi="Trebuchet MS"/>
        </w:rPr>
        <w:t>finition ‘objective’. However, it is defined by the contribution our mind makes as well as the (unknown) contribution made by whatever is completely independent of our minds.</w:t>
      </w:r>
    </w:p>
    <w:p w14:paraId="56793A27" w14:textId="77777777" w:rsidR="003F6DD4" w:rsidRPr="00A04A07" w:rsidRDefault="00A84E4D" w:rsidP="003F6DD4">
      <w:pPr>
        <w:pStyle w:val="Text"/>
        <w:rPr>
          <w:rFonts w:ascii="Trebuchet MS" w:hAnsi="Trebuchet MS"/>
        </w:rPr>
      </w:pPr>
    </w:p>
    <w:p w14:paraId="03B8C942" w14:textId="77777777" w:rsidR="003F6DD4" w:rsidRPr="00A04A07" w:rsidRDefault="00A84E4D" w:rsidP="003F6DD4">
      <w:pPr>
        <w:pStyle w:val="Heading1"/>
        <w:rPr>
          <w:rFonts w:ascii="Trebuchet MS" w:hAnsi="Trebuchet MS"/>
        </w:rPr>
      </w:pPr>
      <w:r w:rsidRPr="00A04A07">
        <w:rPr>
          <w:rFonts w:ascii="Trebuchet MS" w:hAnsi="Trebuchet MS"/>
        </w:rPr>
        <w:t>The conditions of the possibility of experience</w:t>
      </w:r>
    </w:p>
    <w:p w14:paraId="630D8958" w14:textId="77777777" w:rsidR="003F6DD4" w:rsidRPr="00A04A07" w:rsidRDefault="00A84E4D" w:rsidP="003F6DD4">
      <w:pPr>
        <w:pStyle w:val="Text"/>
        <w:rPr>
          <w:rFonts w:ascii="Trebuchet MS" w:hAnsi="Trebuchet MS"/>
        </w:rPr>
      </w:pPr>
      <w:r w:rsidRPr="00A04A07">
        <w:rPr>
          <w:rFonts w:ascii="Trebuchet MS" w:hAnsi="Trebuchet MS"/>
        </w:rPr>
        <w:t>We saw that Kant starts from the</w:t>
      </w:r>
      <w:r w:rsidRPr="00A04A07">
        <w:rPr>
          <w:rFonts w:ascii="Trebuchet MS" w:hAnsi="Trebuchet MS"/>
        </w:rPr>
        <w:t xml:space="preserve"> objection to empiricism and rationalism that it cannot explain the relation between the mind and the world that is necessary for knowledge. The empiricists assume that the senses ‘let in’ the world as it really is; rationalists assume that our innate conc</w:t>
      </w:r>
      <w:r w:rsidRPr="00A04A07">
        <w:rPr>
          <w:rFonts w:ascii="Trebuchet MS" w:hAnsi="Trebuchet MS"/>
        </w:rPr>
        <w:t>epts match it. Both assumptions are unjustified. Perhaps the way we experience or conceptualise the world is completely different from how the world is. But has Kant left us in the same position?</w:t>
      </w:r>
    </w:p>
    <w:p w14:paraId="195AE0CB" w14:textId="77777777" w:rsidR="003F6DD4" w:rsidRPr="00A04A07" w:rsidRDefault="00A84E4D" w:rsidP="003F6DD4">
      <w:pPr>
        <w:pStyle w:val="Text"/>
        <w:rPr>
          <w:rFonts w:ascii="Trebuchet MS" w:hAnsi="Trebuchet MS"/>
        </w:rPr>
      </w:pPr>
    </w:p>
    <w:p w14:paraId="4E6E8DD5" w14:textId="77777777" w:rsidR="003F6DD4" w:rsidRPr="00A04A07" w:rsidRDefault="00A84E4D" w:rsidP="003F6DD4">
      <w:pPr>
        <w:pStyle w:val="Text"/>
        <w:rPr>
          <w:rFonts w:ascii="Trebuchet MS" w:hAnsi="Trebuchet MS"/>
        </w:rPr>
      </w:pPr>
      <w:r w:rsidRPr="00A04A07">
        <w:rPr>
          <w:rFonts w:ascii="Trebuchet MS" w:hAnsi="Trebuchet MS"/>
        </w:rPr>
        <w:t>He would argue that he hasn’t. He has shown how we can know</w:t>
      </w:r>
      <w:r w:rsidRPr="00A04A07">
        <w:rPr>
          <w:rFonts w:ascii="Trebuchet MS" w:hAnsi="Trebuchet MS"/>
        </w:rPr>
        <w:t xml:space="preserve"> about the world – the world of physical objects that we experience with the senses; we can know about it because the world as we know it is </w:t>
      </w:r>
      <w:r w:rsidRPr="00A04A07">
        <w:rPr>
          <w:rFonts w:ascii="Trebuchet MS" w:hAnsi="Trebuchet MS"/>
          <w:i/>
        </w:rPr>
        <w:t>structured</w:t>
      </w:r>
      <w:r w:rsidRPr="00A04A07">
        <w:rPr>
          <w:rFonts w:ascii="Trebuchet MS" w:hAnsi="Trebuchet MS"/>
        </w:rPr>
        <w:t xml:space="preserve"> by our a priori concepts. How things are is given by these concepts, so there is no question of a ‘match</w:t>
      </w:r>
      <w:r w:rsidRPr="00A04A07">
        <w:rPr>
          <w:rFonts w:ascii="Trebuchet MS" w:hAnsi="Trebuchet MS"/>
        </w:rPr>
        <w:t xml:space="preserve">’ between our minds and how things are. </w:t>
      </w:r>
    </w:p>
    <w:p w14:paraId="0244062A" w14:textId="77777777" w:rsidR="003F6DD4" w:rsidRPr="00A04A07" w:rsidRDefault="00A84E4D" w:rsidP="003F6DD4">
      <w:pPr>
        <w:pStyle w:val="Text"/>
        <w:rPr>
          <w:rFonts w:ascii="Trebuchet MS" w:hAnsi="Trebuchet MS"/>
        </w:rPr>
      </w:pPr>
    </w:p>
    <w:p w14:paraId="06AD2E50" w14:textId="77777777" w:rsidR="003F6DD4" w:rsidRPr="00A04A07" w:rsidRDefault="00A84E4D" w:rsidP="003F6DD4">
      <w:pPr>
        <w:pStyle w:val="Text"/>
        <w:rPr>
          <w:rFonts w:ascii="Trebuchet MS" w:hAnsi="Trebuchet MS"/>
        </w:rPr>
      </w:pPr>
      <w:r w:rsidRPr="00A04A07">
        <w:rPr>
          <w:rFonts w:ascii="Trebuchet MS" w:hAnsi="Trebuchet MS"/>
        </w:rPr>
        <w:t>But then what about how things are independent of our minds? About this we can know absolutely nothing; we cannot even coherently think about it. But this is not an objection for Kant, because there is no meaningfu</w:t>
      </w:r>
      <w:r w:rsidRPr="00A04A07">
        <w:rPr>
          <w:rFonts w:ascii="Trebuchet MS" w:hAnsi="Trebuchet MS"/>
        </w:rPr>
        <w:t xml:space="preserve">l way in which we </w:t>
      </w:r>
      <w:r w:rsidRPr="00A04A07">
        <w:rPr>
          <w:rFonts w:ascii="Trebuchet MS" w:hAnsi="Trebuchet MS"/>
          <w:i/>
        </w:rPr>
        <w:t>could</w:t>
      </w:r>
      <w:r w:rsidRPr="00A04A07">
        <w:rPr>
          <w:rFonts w:ascii="Trebuchet MS" w:hAnsi="Trebuchet MS"/>
        </w:rPr>
        <w:t xml:space="preserve"> know about it. If Kant had argued just that our experience </w:t>
      </w:r>
      <w:r w:rsidRPr="00A04A07">
        <w:rPr>
          <w:rFonts w:ascii="Trebuchet MS" w:hAnsi="Trebuchet MS"/>
          <w:i/>
        </w:rPr>
        <w:t>is</w:t>
      </w:r>
      <w:r w:rsidRPr="00A04A07">
        <w:rPr>
          <w:rFonts w:ascii="Trebuchet MS" w:hAnsi="Trebuchet MS"/>
        </w:rPr>
        <w:t xml:space="preserve"> a certain way, we could object that our concepts were a limitation to our knowledge – we weren’t able to experience the world as it really is. But Kant has argued that ou</w:t>
      </w:r>
      <w:r w:rsidRPr="00A04A07">
        <w:rPr>
          <w:rFonts w:ascii="Trebuchet MS" w:hAnsi="Trebuchet MS"/>
        </w:rPr>
        <w:t xml:space="preserve">r experience </w:t>
      </w:r>
      <w:r w:rsidRPr="00A04A07">
        <w:rPr>
          <w:rFonts w:ascii="Trebuchet MS" w:hAnsi="Trebuchet MS"/>
          <w:i/>
        </w:rPr>
        <w:t>must be</w:t>
      </w:r>
      <w:r w:rsidRPr="00A04A07">
        <w:rPr>
          <w:rFonts w:ascii="Trebuchet MS" w:hAnsi="Trebuchet MS"/>
        </w:rPr>
        <w:t xml:space="preserve"> the way it is – there is no alternative to experiencing the world as a world of objects, so there is no alternative way of experiencing ‘the world as it is’. Any alternative wouldn’t be ‘experience’ at all. </w:t>
      </w:r>
    </w:p>
    <w:p w14:paraId="3CD65741" w14:textId="77777777" w:rsidR="003F6DD4" w:rsidRPr="00A04A07" w:rsidRDefault="00A84E4D" w:rsidP="003F6DD4">
      <w:pPr>
        <w:pStyle w:val="Text"/>
        <w:rPr>
          <w:rFonts w:ascii="Trebuchet MS" w:hAnsi="Trebuchet MS"/>
        </w:rPr>
      </w:pPr>
    </w:p>
    <w:p w14:paraId="05DE3F2F" w14:textId="77777777" w:rsidR="003F6DD4" w:rsidRPr="00A04A07" w:rsidRDefault="00A84E4D" w:rsidP="003F6DD4">
      <w:pPr>
        <w:pStyle w:val="Text"/>
        <w:rPr>
          <w:rFonts w:ascii="Trebuchet MS" w:hAnsi="Trebuchet MS"/>
        </w:rPr>
      </w:pPr>
      <w:r w:rsidRPr="00A04A07">
        <w:rPr>
          <w:rFonts w:ascii="Trebuchet MS" w:hAnsi="Trebuchet MS"/>
        </w:rPr>
        <w:t>For example, the distincti</w:t>
      </w:r>
      <w:r w:rsidRPr="00A04A07">
        <w:rPr>
          <w:rFonts w:ascii="Trebuchet MS" w:hAnsi="Trebuchet MS"/>
        </w:rPr>
        <w:t xml:space="preserve">on between the temporal order of experience and the temporal order of objects is not just what makes experience of objects possible. It is also </w:t>
      </w:r>
      <w:r w:rsidRPr="00A04A07">
        <w:rPr>
          <w:rFonts w:ascii="Trebuchet MS" w:hAnsi="Trebuchet MS"/>
          <w:i/>
        </w:rPr>
        <w:t>necessary</w:t>
      </w:r>
      <w:r w:rsidRPr="00A04A07">
        <w:rPr>
          <w:rFonts w:ascii="Trebuchet MS" w:hAnsi="Trebuchet MS"/>
        </w:rPr>
        <w:t xml:space="preserve"> if we are to be able to talk about experience of objects. The distinction between the temporal order o</w:t>
      </w:r>
      <w:r w:rsidRPr="00A04A07">
        <w:rPr>
          <w:rFonts w:ascii="Trebuchet MS" w:hAnsi="Trebuchet MS"/>
        </w:rPr>
        <w:t>f experience and the temporal order of objects is part of the general distinction between experience and the world which we experience. Without this distinction, ‘experience’ would not be ‘experience of’ anything.</w:t>
      </w:r>
    </w:p>
    <w:p w14:paraId="3A2AABD1" w14:textId="77777777" w:rsidR="003F6DD4" w:rsidRPr="00A04A07" w:rsidRDefault="00A84E4D" w:rsidP="003F6DD4">
      <w:pPr>
        <w:pStyle w:val="Text"/>
        <w:rPr>
          <w:rFonts w:ascii="Trebuchet MS" w:hAnsi="Trebuchet MS"/>
        </w:rPr>
      </w:pPr>
    </w:p>
    <w:p w14:paraId="120E3E2E" w14:textId="77777777" w:rsidR="003F6DD4" w:rsidRPr="00A04A07" w:rsidDel="005073C4" w:rsidRDefault="00A84E4D" w:rsidP="003F6DD4">
      <w:pPr>
        <w:pStyle w:val="Text"/>
        <w:rPr>
          <w:rFonts w:ascii="Trebuchet MS" w:hAnsi="Trebuchet MS"/>
        </w:rPr>
      </w:pPr>
      <w:r w:rsidRPr="00A04A07">
        <w:rPr>
          <w:rFonts w:ascii="Trebuchet MS" w:hAnsi="Trebuchet MS"/>
        </w:rPr>
        <w:t>This makes our experience properly object</w:t>
      </w:r>
      <w:r w:rsidRPr="00A04A07">
        <w:rPr>
          <w:rFonts w:ascii="Trebuchet MS" w:hAnsi="Trebuchet MS"/>
        </w:rPr>
        <w:t xml:space="preserve">ive, the basis of knowledge of how things are. What we don’t know – how the world is completely independently of our minds – is what it is impossible to know. So there is nothing here we </w:t>
      </w:r>
      <w:r w:rsidRPr="00A04A07">
        <w:rPr>
          <w:rFonts w:ascii="Trebuchet MS" w:hAnsi="Trebuchet MS"/>
          <w:i/>
        </w:rPr>
        <w:t>could</w:t>
      </w:r>
      <w:r w:rsidRPr="00A04A07">
        <w:rPr>
          <w:rFonts w:ascii="Trebuchet MS" w:hAnsi="Trebuchet MS"/>
        </w:rPr>
        <w:t xml:space="preserve"> know but don’t.</w:t>
      </w:r>
    </w:p>
    <w:sectPr w:rsidR="003F6DD4" w:rsidRPr="00A04A07" w:rsidDel="005073C4" w:rsidSect="003F6DD4">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363093" w14:textId="77777777" w:rsidR="00A84E4D" w:rsidRDefault="00A84E4D">
      <w:r>
        <w:separator/>
      </w:r>
    </w:p>
  </w:endnote>
  <w:endnote w:type="continuationSeparator" w:id="0">
    <w:p w14:paraId="3D973210" w14:textId="77777777" w:rsidR="00A84E4D" w:rsidRDefault="00A84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00531A" w14:textId="77777777" w:rsidR="00A84E4D" w:rsidRDefault="00A84E4D">
      <w:r>
        <w:separator/>
      </w:r>
    </w:p>
  </w:footnote>
  <w:footnote w:type="continuationSeparator" w:id="0">
    <w:p w14:paraId="1F557DA9" w14:textId="77777777" w:rsidR="00A84E4D" w:rsidRDefault="00A84E4D">
      <w:r>
        <w:continuationSeparator/>
      </w:r>
    </w:p>
  </w:footnote>
  <w:footnote w:id="1">
    <w:p w14:paraId="5239F877" w14:textId="77777777" w:rsidR="00A04A07" w:rsidRPr="00A04A07" w:rsidRDefault="00A04A07">
      <w:pPr>
        <w:pStyle w:val="FootnoteText"/>
      </w:pPr>
      <w:r>
        <w:rPr>
          <w:rStyle w:val="FootnoteReference"/>
        </w:rPr>
        <w:footnoteRef/>
      </w:r>
      <w:r>
        <w:t xml:space="preserve"> This handout is based on Lacewing, M. (2008) </w:t>
      </w:r>
      <w:r>
        <w:rPr>
          <w:i/>
        </w:rPr>
        <w:t>Philosophy for AS</w:t>
      </w:r>
      <w:r>
        <w:t>, London: Routledge, pp. 40-46.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CDAF61" w14:textId="77777777" w:rsidR="003F6DD4" w:rsidRDefault="00A84E4D" w:rsidP="003F6DD4">
    <w:pPr>
      <w:pStyle w:val="Header"/>
      <w:jc w:val="right"/>
    </w:pPr>
  </w:p>
  <w:p w14:paraId="48CDCB85" w14:textId="77777777" w:rsidR="003F6DD4" w:rsidRDefault="00A84E4D" w:rsidP="003F6DD4">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894AE" w14:textId="77777777" w:rsidR="003F6DD4" w:rsidRDefault="00A84E4D" w:rsidP="003F6DD4">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1B9CB6D2" w14:textId="77777777" w:rsidR="003F6DD4" w:rsidRDefault="00A84E4D" w:rsidP="003F6DD4">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A04A07"/>
    <w:rsid w:val="00A84E4D"/>
    <w:rsid w:val="00CB6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C79B87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10C06"/>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A04A07"/>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A04A07"/>
    <w:rPr>
      <w:sz w:val="24"/>
      <w:szCs w:val="24"/>
      <w:lang w:val="en-GB"/>
    </w:rPr>
  </w:style>
  <w:style w:type="character" w:styleId="FootnoteReference">
    <w:name w:val="footnote reference"/>
    <w:uiPriority w:val="99"/>
    <w:unhideWhenUsed/>
    <w:rsid w:val="00A04A0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0</TotalTime>
  <Pages>5</Pages>
  <Words>2056</Words>
  <Characters>11722</Characters>
  <Application>Microsoft Macintosh Word</Application>
  <DocSecurity>0</DocSecurity>
  <Lines>97</Lines>
  <Paragraphs>27</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A priori intuition and demonstration</vt:lpstr>
      <vt:lpstr>Kant on conceptual schemes</vt:lpstr>
      <vt:lpstr>Introduction</vt:lpstr>
      <vt:lpstr>Kant on the structure of experience</vt:lpstr>
      <vt:lpstr>    Categories: an example</vt:lpstr>
      <vt:lpstr>The conceptual scheme</vt:lpstr>
      <vt:lpstr>Implications</vt:lpstr>
      <vt:lpstr>The conditions of the possibility of experience</vt:lpstr>
    </vt:vector>
  </TitlesOfParts>
  <LinksUpToDate>false</LinksUpToDate>
  <CharactersWithSpaces>13751</CharactersWithSpaces>
  <SharedDoc>false</SharedDoc>
  <HLinks>
    <vt:vector size="12" baseType="variant">
      <vt:variant>
        <vt:i4>3145792</vt:i4>
      </vt:variant>
      <vt:variant>
        <vt:i4>15316</vt:i4>
      </vt:variant>
      <vt:variant>
        <vt:i4>1025</vt:i4>
      </vt:variant>
      <vt:variant>
        <vt:i4>1</vt:i4>
      </vt:variant>
      <vt:variant>
        <vt:lpwstr>ROUT_Logo_Black</vt:lpwstr>
      </vt:variant>
      <vt:variant>
        <vt:lpwstr/>
      </vt:variant>
      <vt:variant>
        <vt:i4>720908</vt:i4>
      </vt:variant>
      <vt:variant>
        <vt:i4>15374</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2008-04-16T10:43:00Z</cp:lastPrinted>
  <dcterms:created xsi:type="dcterms:W3CDTF">2017-12-31T15:36:00Z</dcterms:created>
  <dcterms:modified xsi:type="dcterms:W3CDTF">2017-12-31T15:36:00Z</dcterms:modified>
</cp:coreProperties>
</file>