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239BF" w:rsidRPr="00614357" w:rsidRDefault="001239BF" w:rsidP="001239BF">
      <w:pPr>
        <w:pStyle w:val="Title"/>
        <w:rPr>
          <w:rFonts w:ascii="Trebuchet MS" w:hAnsi="Trebuchet MS"/>
        </w:rPr>
      </w:pPr>
      <w:r w:rsidRPr="00614357">
        <w:rPr>
          <w:rFonts w:ascii="Trebuchet MS" w:hAnsi="Trebuchet MS"/>
        </w:rPr>
        <w:t>Hume and Mental Causation</w:t>
      </w:r>
    </w:p>
    <w:p w:rsidR="001239BF" w:rsidRPr="00614357" w:rsidRDefault="001239BF" w:rsidP="001239BF">
      <w:pPr>
        <w:rPr>
          <w:rFonts w:ascii="Trebuchet MS" w:hAnsi="Trebuchet MS"/>
        </w:rPr>
      </w:pPr>
    </w:p>
    <w:p w:rsidR="001239BF" w:rsidRPr="00614357" w:rsidRDefault="001239BF" w:rsidP="001239BF">
      <w:pPr>
        <w:pStyle w:val="Heading1"/>
        <w:rPr>
          <w:rFonts w:ascii="Trebuchet MS" w:hAnsi="Trebuchet MS"/>
        </w:rPr>
      </w:pPr>
      <w:r w:rsidRPr="00614357">
        <w:rPr>
          <w:rFonts w:ascii="Trebuchet MS" w:hAnsi="Trebuchet MS"/>
        </w:rPr>
        <w:t>The problem</w:t>
      </w:r>
    </w:p>
    <w:p w:rsidR="001239BF" w:rsidRPr="00614357" w:rsidRDefault="001239BF" w:rsidP="001239BF">
      <w:pPr>
        <w:rPr>
          <w:rFonts w:ascii="Trebuchet MS" w:hAnsi="Trebuchet MS"/>
        </w:rPr>
      </w:pPr>
      <w:r w:rsidRPr="00614357">
        <w:rPr>
          <w:rFonts w:ascii="Trebuchet MS" w:hAnsi="Trebuchet MS"/>
        </w:rPr>
        <w:t>Nothing seems more obvious than that the mind and the body interact with each other. Physical occurrences in my body cause a variety of mental states, e.g. tickles, itches, pain, hunger, awareness of limbs moving, and so on. And mental states cause physical occurrences in my body, e.g. the desire to go for a walk resulting in such, a thought being spoken out loud, etc. How are the mind and body related so that this happens? Or, much more difficult to believe, does this in fact happen? Do the mind and the body interact causally, or should we understand their relation in some other way?</w:t>
      </w:r>
    </w:p>
    <w:p w:rsidR="001239BF" w:rsidRPr="00614357" w:rsidRDefault="001239BF" w:rsidP="001239BF">
      <w:pPr>
        <w:rPr>
          <w:rFonts w:ascii="Trebuchet MS" w:hAnsi="Trebuchet MS"/>
        </w:rPr>
      </w:pPr>
    </w:p>
    <w:p w:rsidR="001239BF" w:rsidRPr="00614357" w:rsidRDefault="001239BF" w:rsidP="001239BF">
      <w:pPr>
        <w:rPr>
          <w:rFonts w:ascii="Trebuchet MS" w:hAnsi="Trebuchet MS"/>
        </w:rPr>
      </w:pPr>
      <w:r w:rsidRPr="00614357">
        <w:rPr>
          <w:rFonts w:ascii="Trebuchet MS" w:hAnsi="Trebuchet MS"/>
        </w:rPr>
        <w:t xml:space="preserve">The traditional problem is the one posed to substance dualist theories of mind, and Descartes admitted he never solved it satisfactorily. If the mind is just thought and matter is just extension, how could one possibly causally affect the other? The mind is not to be thought of as very insubstantial matter; we can understand how something very refined, like a gas, can have causal effects. But the mind is not part of space at all. The problem was particularly pressing for Descartes, as causation was thought to involve contact of some kind between cause and effect. But clearly nothing can come into contact with a mind which occupies no space. </w:t>
      </w:r>
    </w:p>
    <w:p w:rsidR="001239BF" w:rsidRPr="00614357" w:rsidRDefault="001239BF" w:rsidP="001239BF">
      <w:pPr>
        <w:rPr>
          <w:rFonts w:ascii="Trebuchet MS" w:hAnsi="Trebuchet MS"/>
        </w:rPr>
      </w:pPr>
    </w:p>
    <w:p w:rsidR="001239BF" w:rsidRPr="00614357" w:rsidRDefault="001239BF" w:rsidP="001239BF">
      <w:pPr>
        <w:pStyle w:val="Heading1"/>
        <w:rPr>
          <w:rFonts w:ascii="Trebuchet MS" w:hAnsi="Trebuchet MS"/>
        </w:rPr>
      </w:pPr>
      <w:r w:rsidRPr="00614357">
        <w:rPr>
          <w:rFonts w:ascii="Trebuchet MS" w:hAnsi="Trebuchet MS"/>
        </w:rPr>
        <w:t>Hume on causation</w:t>
      </w:r>
    </w:p>
    <w:p w:rsidR="001239BF" w:rsidRPr="00614357" w:rsidRDefault="001239BF" w:rsidP="001239BF">
      <w:pPr>
        <w:rPr>
          <w:rFonts w:ascii="Trebuchet MS" w:hAnsi="Trebuchet MS"/>
        </w:rPr>
      </w:pPr>
      <w:r w:rsidRPr="00614357">
        <w:rPr>
          <w:rFonts w:ascii="Trebuchet MS" w:hAnsi="Trebuchet MS"/>
        </w:rPr>
        <w:t>The problem becomes slightly less challenging if we reject the ‘contact’ view of causation. A version of Hume’s theory could be used here. Hume argued that causation is nothing more than regular succession.</w:t>
      </w:r>
    </w:p>
    <w:p w:rsidR="001239BF" w:rsidRPr="00614357" w:rsidRDefault="001239BF" w:rsidP="001239BF">
      <w:pPr>
        <w:rPr>
          <w:rFonts w:ascii="Trebuchet MS" w:hAnsi="Trebuchet MS"/>
        </w:rPr>
      </w:pPr>
    </w:p>
    <w:p w:rsidR="001239BF" w:rsidRPr="00614357" w:rsidRDefault="001239BF" w:rsidP="001239BF">
      <w:pPr>
        <w:rPr>
          <w:rFonts w:ascii="Trebuchet MS" w:hAnsi="Trebuchet MS"/>
        </w:rPr>
      </w:pPr>
      <w:r w:rsidRPr="00614357">
        <w:rPr>
          <w:rFonts w:ascii="Trebuchet MS" w:hAnsi="Trebuchet MS"/>
        </w:rPr>
        <w:t xml:space="preserve">First, </w:t>
      </w:r>
      <w:r w:rsidR="00614357">
        <w:rPr>
          <w:rFonts w:ascii="Trebuchet MS" w:hAnsi="Trebuchet MS"/>
        </w:rPr>
        <w:t xml:space="preserve">in his </w:t>
      </w:r>
      <w:r w:rsidR="00614357">
        <w:rPr>
          <w:rFonts w:ascii="Trebuchet MS" w:hAnsi="Trebuchet MS"/>
          <w:i/>
        </w:rPr>
        <w:t xml:space="preserve">Enquiry concerning Human </w:t>
      </w:r>
      <w:r w:rsidR="00614357" w:rsidRPr="00614357">
        <w:rPr>
          <w:rFonts w:ascii="Trebuchet MS" w:hAnsi="Trebuchet MS"/>
          <w:i/>
        </w:rPr>
        <w:t>Understanding</w:t>
      </w:r>
      <w:r w:rsidR="00614357">
        <w:rPr>
          <w:rFonts w:ascii="Trebuchet MS" w:hAnsi="Trebuchet MS"/>
        </w:rPr>
        <w:t xml:space="preserve">, </w:t>
      </w:r>
      <w:r w:rsidRPr="00614357">
        <w:rPr>
          <w:rFonts w:ascii="Trebuchet MS" w:hAnsi="Trebuchet MS"/>
        </w:rPr>
        <w:t xml:space="preserve">he argues that we can’t deduce causal relations from examining one object alone: ‘if that object be entirely new to him, he will not be able, by the most accurate examination of its sensible qualities, to discover any of its causes or effects’. In the absence of </w:t>
      </w:r>
      <w:r w:rsidRPr="00614357">
        <w:rPr>
          <w:rFonts w:ascii="Trebuchet MS" w:hAnsi="Trebuchet MS"/>
          <w:i/>
          <w:iCs/>
        </w:rPr>
        <w:t>any</w:t>
      </w:r>
      <w:r w:rsidRPr="00614357">
        <w:rPr>
          <w:rFonts w:ascii="Trebuchet MS" w:hAnsi="Trebuchet MS"/>
        </w:rPr>
        <w:t xml:space="preserve"> experience of ‘what happens next’, thinking that a billiard ball will move when struck by another is arbitrary; there are so many other things it could do, e.g. stay still and the first ball bounce off it. </w:t>
      </w:r>
    </w:p>
    <w:p w:rsidR="001239BF" w:rsidRPr="00614357" w:rsidRDefault="001239BF" w:rsidP="001239BF">
      <w:pPr>
        <w:rPr>
          <w:rFonts w:ascii="Trebuchet MS" w:hAnsi="Trebuchet MS"/>
        </w:rPr>
      </w:pPr>
    </w:p>
    <w:p w:rsidR="001239BF" w:rsidRPr="00614357" w:rsidRDefault="001239BF" w:rsidP="001239BF">
      <w:pPr>
        <w:rPr>
          <w:rFonts w:ascii="Trebuchet MS" w:hAnsi="Trebuchet MS"/>
        </w:rPr>
      </w:pPr>
      <w:r w:rsidRPr="00614357">
        <w:rPr>
          <w:rFonts w:ascii="Trebuchet MS" w:hAnsi="Trebuchet MS"/>
        </w:rPr>
        <w:t xml:space="preserve">So the idea of causation must derive from some </w:t>
      </w:r>
      <w:r w:rsidRPr="00614357">
        <w:rPr>
          <w:rFonts w:ascii="Trebuchet MS" w:hAnsi="Trebuchet MS"/>
          <w:i/>
          <w:iCs/>
        </w:rPr>
        <w:t>relation</w:t>
      </w:r>
      <w:r w:rsidRPr="00614357">
        <w:rPr>
          <w:rFonts w:ascii="Trebuchet MS" w:hAnsi="Trebuchet MS"/>
        </w:rPr>
        <w:t xml:space="preserve"> between the two objects or events. But more than that, even if we have both objects before us, from a single instance of one following the other, the effect </w:t>
      </w:r>
      <w:r w:rsidRPr="00614357">
        <w:rPr>
          <w:rFonts w:ascii="Trebuchet MS" w:hAnsi="Trebuchet MS"/>
          <w:i/>
          <w:iCs/>
        </w:rPr>
        <w:t>still</w:t>
      </w:r>
      <w:r w:rsidRPr="00614357">
        <w:rPr>
          <w:rFonts w:ascii="Trebuchet MS" w:hAnsi="Trebuchet MS"/>
        </w:rPr>
        <w:t xml:space="preserve"> seems arbitrary: the sequence of those two events could be accidental. All we perceive is a sequence of changes, in qualities, space and time (one billiard ball moves, then the other). There is no impression that these changes </w:t>
      </w:r>
      <w:r w:rsidRPr="00614357">
        <w:rPr>
          <w:rFonts w:ascii="Trebuchet MS" w:hAnsi="Trebuchet MS"/>
          <w:i/>
          <w:iCs/>
        </w:rPr>
        <w:t>had</w:t>
      </w:r>
      <w:r w:rsidRPr="00614357">
        <w:rPr>
          <w:rFonts w:ascii="Trebuchet MS" w:hAnsi="Trebuchet MS"/>
        </w:rPr>
        <w:t xml:space="preserve"> to occur just as they did. But the idea of causation carries with it a sense that the effect </w:t>
      </w:r>
      <w:r w:rsidRPr="00614357">
        <w:rPr>
          <w:rFonts w:ascii="Trebuchet MS" w:hAnsi="Trebuchet MS"/>
          <w:i/>
          <w:iCs/>
        </w:rPr>
        <w:t>must</w:t>
      </w:r>
      <w:r w:rsidRPr="00614357">
        <w:rPr>
          <w:rFonts w:ascii="Trebuchet MS" w:hAnsi="Trebuchet MS"/>
        </w:rPr>
        <w:t xml:space="preserve"> follow the cause. Given the cause, the effect </w:t>
      </w:r>
      <w:r w:rsidRPr="00614357">
        <w:rPr>
          <w:rFonts w:ascii="Trebuchet MS" w:hAnsi="Trebuchet MS"/>
          <w:i/>
          <w:iCs/>
        </w:rPr>
        <w:t>had</w:t>
      </w:r>
      <w:r w:rsidRPr="00614357">
        <w:rPr>
          <w:rFonts w:ascii="Trebuchet MS" w:hAnsi="Trebuchet MS"/>
        </w:rPr>
        <w:t xml:space="preserve"> to </w:t>
      </w:r>
      <w:r w:rsidRPr="00614357">
        <w:rPr>
          <w:rFonts w:ascii="Trebuchet MS" w:hAnsi="Trebuchet MS"/>
        </w:rPr>
        <w:lastRenderedPageBreak/>
        <w:t xml:space="preserve">happen. The idea of causation precisely does allow us to </w:t>
      </w:r>
      <w:r w:rsidRPr="00614357">
        <w:rPr>
          <w:rFonts w:ascii="Trebuchet MS" w:hAnsi="Trebuchet MS"/>
          <w:i/>
          <w:iCs/>
        </w:rPr>
        <w:t>infer</w:t>
      </w:r>
      <w:r w:rsidRPr="00614357">
        <w:rPr>
          <w:rFonts w:ascii="Trebuchet MS" w:hAnsi="Trebuchet MS"/>
        </w:rPr>
        <w:t xml:space="preserve"> an effect from a cause or vice-versa.</w:t>
      </w:r>
    </w:p>
    <w:p w:rsidR="001239BF" w:rsidRPr="00614357" w:rsidRDefault="001239BF" w:rsidP="001239BF">
      <w:pPr>
        <w:rPr>
          <w:rFonts w:ascii="Trebuchet MS" w:hAnsi="Trebuchet MS"/>
        </w:rPr>
      </w:pPr>
    </w:p>
    <w:p w:rsidR="001239BF" w:rsidRPr="00614357" w:rsidRDefault="001239BF" w:rsidP="001239BF">
      <w:pPr>
        <w:rPr>
          <w:rFonts w:ascii="Trebuchet MS" w:hAnsi="Trebuchet MS"/>
        </w:rPr>
      </w:pPr>
      <w:r w:rsidRPr="00614357">
        <w:rPr>
          <w:rFonts w:ascii="Trebuchet MS" w:hAnsi="Trebuchet MS"/>
        </w:rPr>
        <w:t xml:space="preserve">The basis for this inference, claims Hume, is </w:t>
      </w:r>
      <w:r w:rsidRPr="00614357">
        <w:rPr>
          <w:rFonts w:ascii="Trebuchet MS" w:hAnsi="Trebuchet MS"/>
          <w:i/>
          <w:iCs/>
        </w:rPr>
        <w:t>constant conjunction</w:t>
      </w:r>
      <w:r w:rsidRPr="00614357">
        <w:rPr>
          <w:rFonts w:ascii="Trebuchet MS" w:hAnsi="Trebuchet MS"/>
        </w:rPr>
        <w:t xml:space="preserve">. When I </w:t>
      </w:r>
      <w:r w:rsidRPr="00614357">
        <w:rPr>
          <w:rFonts w:ascii="Trebuchet MS" w:hAnsi="Trebuchet MS"/>
          <w:i/>
          <w:iCs/>
        </w:rPr>
        <w:t>repeatedly</w:t>
      </w:r>
      <w:r w:rsidRPr="00614357">
        <w:rPr>
          <w:rFonts w:ascii="Trebuchet MS" w:hAnsi="Trebuchet MS"/>
        </w:rPr>
        <w:t xml:space="preserve"> observe one object following another, I begin to infer, from perceiving just the first object, that the second object will come about. Once I’ve seen one billiard ball strike another, and the second move, when I see a billiard ball moving towards another (with sufficient speed), I immediately believe that the second one will move when it is struck. </w:t>
      </w:r>
    </w:p>
    <w:p w:rsidR="001239BF" w:rsidRPr="00614357" w:rsidRDefault="001239BF" w:rsidP="001239BF">
      <w:pPr>
        <w:rPr>
          <w:rFonts w:ascii="Trebuchet MS" w:hAnsi="Trebuchet MS"/>
        </w:rPr>
      </w:pPr>
    </w:p>
    <w:p w:rsidR="001239BF" w:rsidRPr="00614357" w:rsidRDefault="001239BF" w:rsidP="001239BF">
      <w:pPr>
        <w:rPr>
          <w:rFonts w:ascii="Trebuchet MS" w:hAnsi="Trebuchet MS"/>
        </w:rPr>
      </w:pPr>
      <w:r w:rsidRPr="00614357">
        <w:rPr>
          <w:rFonts w:ascii="Trebuchet MS" w:hAnsi="Trebuchet MS"/>
        </w:rPr>
        <w:t xml:space="preserve">Hume goes on to argue that this inference from past experience isn’t based on reason; it is just something that we do (it is a habit of the mind which Hume calls ‘Custom’). He also argues that we are, in an important sense, wrong to think that the effect </w:t>
      </w:r>
      <w:r w:rsidRPr="00614357">
        <w:rPr>
          <w:rFonts w:ascii="Trebuchet MS" w:hAnsi="Trebuchet MS"/>
          <w:i/>
        </w:rPr>
        <w:t>must</w:t>
      </w:r>
      <w:r w:rsidRPr="00614357">
        <w:rPr>
          <w:rFonts w:ascii="Trebuchet MS" w:hAnsi="Trebuchet MS"/>
        </w:rPr>
        <w:t xml:space="preserve"> follow the cause. We have already seen that we don’t get this idea of either from the cause itself or from a single occasion on which one object follows another. Yet surely everything that belongs to the objects is there, present, is just one occasion. Repeating the succession of events doesn’t change the objects </w:t>
      </w:r>
      <w:r w:rsidRPr="00614357">
        <w:rPr>
          <w:rFonts w:ascii="Trebuchet MS" w:hAnsi="Trebuchet MS"/>
          <w:i/>
          <w:iCs/>
        </w:rPr>
        <w:t>themselves</w:t>
      </w:r>
      <w:r w:rsidRPr="00614357">
        <w:rPr>
          <w:rFonts w:ascii="Trebuchet MS" w:hAnsi="Trebuchet MS"/>
        </w:rPr>
        <w:t>. So we don’t derive the idea of a necessary connection from looking to the objects. Rather, all that has changed, with the experience of constant conjunction is ‘that after a repetition of similar instance, the mind is carried by habit, upon the appearance of one event, to expect its usual attendant, and to b</w:t>
      </w:r>
      <w:r w:rsidR="00614357">
        <w:rPr>
          <w:rFonts w:ascii="Trebuchet MS" w:hAnsi="Trebuchet MS"/>
        </w:rPr>
        <w:t>elieve that it will exist.’</w:t>
      </w:r>
      <w:bookmarkStart w:id="0" w:name="_GoBack"/>
      <w:bookmarkEnd w:id="0"/>
      <w:r w:rsidRPr="00614357">
        <w:rPr>
          <w:rFonts w:ascii="Trebuchet MS" w:hAnsi="Trebuchet MS"/>
        </w:rPr>
        <w:t xml:space="preserve"> And it is this experience of our mind leaping from one (cause) to the other (effect), and nothing more, that provides the sense that the effect must follow the cause.</w:t>
      </w:r>
    </w:p>
    <w:p w:rsidR="001239BF" w:rsidRPr="00614357" w:rsidRDefault="001239BF" w:rsidP="001239BF">
      <w:pPr>
        <w:rPr>
          <w:rFonts w:ascii="Trebuchet MS" w:hAnsi="Trebuchet MS"/>
        </w:rPr>
      </w:pPr>
    </w:p>
    <w:p w:rsidR="001239BF" w:rsidRPr="00614357" w:rsidRDefault="001239BF" w:rsidP="001239BF">
      <w:pPr>
        <w:pStyle w:val="Heading1"/>
        <w:rPr>
          <w:rFonts w:ascii="Trebuchet MS" w:hAnsi="Trebuchet MS"/>
        </w:rPr>
      </w:pPr>
      <w:r w:rsidRPr="00614357">
        <w:rPr>
          <w:rFonts w:ascii="Trebuchet MS" w:hAnsi="Trebuchet MS"/>
        </w:rPr>
        <w:t>Mental causation and causal laws</w:t>
      </w:r>
    </w:p>
    <w:p w:rsidR="001239BF" w:rsidRPr="00614357" w:rsidRDefault="001239BF" w:rsidP="001239BF">
      <w:pPr>
        <w:rPr>
          <w:rFonts w:ascii="Trebuchet MS" w:hAnsi="Trebuchet MS"/>
        </w:rPr>
      </w:pPr>
      <w:r w:rsidRPr="00614357">
        <w:rPr>
          <w:rFonts w:ascii="Trebuchet MS" w:hAnsi="Trebuchet MS"/>
        </w:rPr>
        <w:t xml:space="preserve">If causation is nothing more than regular succession, then we don’t seem to have a problem with mental causation, because it is clear that physical events regularly succeed mental events and vice-versa. Or is it? Hume’s notion of causal regularity was that it was sufficiently strong to form the basis of a </w:t>
      </w:r>
      <w:r w:rsidRPr="00614357">
        <w:rPr>
          <w:rFonts w:ascii="Trebuchet MS" w:hAnsi="Trebuchet MS"/>
          <w:i/>
        </w:rPr>
        <w:t>law</w:t>
      </w:r>
      <w:r w:rsidRPr="00614357">
        <w:rPr>
          <w:rFonts w:ascii="Trebuchet MS" w:hAnsi="Trebuchet MS"/>
        </w:rPr>
        <w:t>. But it is famously difficult to frame any laws that connect mental causes to physical effects, e.g. if I’m thirsty, I’ll get a drink, because mental events can combine in an indefinite number of ways to produce different events, e.g. although I’m thirsty, I might believe there is nothing suitable to drink nearby, so don’t try to get a drink. To say that ‘by and large, people who are thirsty get a drink’ isn’t really enough; Hume claims that every causal relation is covered by a law, which would require us to fill out the exceptions – and this we cannot do.</w:t>
      </w:r>
    </w:p>
    <w:p w:rsidR="001239BF" w:rsidRPr="00614357" w:rsidRDefault="001239BF" w:rsidP="001239BF">
      <w:pPr>
        <w:rPr>
          <w:rFonts w:ascii="Trebuchet MS" w:hAnsi="Trebuchet MS"/>
        </w:rPr>
      </w:pPr>
    </w:p>
    <w:p w:rsidR="001239BF" w:rsidRPr="00614357" w:rsidRDefault="001239BF" w:rsidP="001239BF">
      <w:pPr>
        <w:rPr>
          <w:rFonts w:ascii="Trebuchet MS" w:hAnsi="Trebuchet MS"/>
        </w:rPr>
      </w:pPr>
      <w:r w:rsidRPr="00614357">
        <w:rPr>
          <w:rFonts w:ascii="Trebuchet MS" w:hAnsi="Trebuchet MS"/>
        </w:rPr>
        <w:t>There are no laws that connect mental causes as mental to physical effects. We cannot find laws that connect the adoption of an intention, say, to particular kinds of behaviour. We can, however, discover laws that connect physical causes to physical effects. If a mental event, such as making a decision, just is a physical event, say a particular brain state coming into being, then surely if that physical event causes something, e.g. some type of behaviour, we can say that the mental state, the decision, caused it. If mental events are physical events, then the event, as physical, will be connected to its effect by a law.</w:t>
      </w:r>
    </w:p>
    <w:p w:rsidR="001239BF" w:rsidRPr="00614357" w:rsidRDefault="001239BF" w:rsidP="001239BF">
      <w:pPr>
        <w:rPr>
          <w:rFonts w:ascii="Trebuchet MS" w:hAnsi="Trebuchet MS"/>
        </w:rPr>
      </w:pPr>
    </w:p>
    <w:p w:rsidR="001239BF" w:rsidRPr="00614357" w:rsidRDefault="001239BF" w:rsidP="001239BF">
      <w:pPr>
        <w:rPr>
          <w:rFonts w:ascii="Trebuchet MS" w:hAnsi="Trebuchet MS"/>
        </w:rPr>
      </w:pPr>
      <w:r w:rsidRPr="00614357">
        <w:rPr>
          <w:rFonts w:ascii="Trebuchet MS" w:hAnsi="Trebuchet MS"/>
        </w:rPr>
        <w:t xml:space="preserve">To explore this solution further, from now on, we will assume that some kind of materialism is true. Donald Davidson argued that this was an acceptable solution. We can say that mental events have effects – because the event figures in a physical causal law. But other </w:t>
      </w:r>
      <w:r w:rsidR="00614357" w:rsidRPr="00614357">
        <w:rPr>
          <w:rFonts w:ascii="Trebuchet MS" w:hAnsi="Trebuchet MS"/>
        </w:rPr>
        <w:t>philosophers</w:t>
      </w:r>
      <w:r w:rsidRPr="00614357">
        <w:rPr>
          <w:rFonts w:ascii="Trebuchet MS" w:hAnsi="Trebuchet MS"/>
        </w:rPr>
        <w:t xml:space="preserve"> argued that this isn’t enough, because we can ask ‘was it because of its physical properties or because of its mental properties that the event caused its effects?’. E.g. Is it because the headache </w:t>
      </w:r>
      <w:r w:rsidRPr="00614357">
        <w:rPr>
          <w:rFonts w:ascii="Trebuchet MS" w:hAnsi="Trebuchet MS"/>
          <w:i/>
          <w:iCs/>
        </w:rPr>
        <w:t>hurts</w:t>
      </w:r>
      <w:r w:rsidRPr="00614357">
        <w:rPr>
          <w:rFonts w:ascii="Trebuchet MS" w:hAnsi="Trebuchet MS"/>
        </w:rPr>
        <w:t xml:space="preserve"> that I look for aspirin, or because certain neurones fire in my brain? The laws that govern the mental event’s causal relations recognise it only as a physical event. This suggests that the mental properties of the event are irrelevant to what it causes.</w:t>
      </w:r>
    </w:p>
    <w:p w:rsidR="001239BF" w:rsidRPr="00614357" w:rsidRDefault="001239BF" w:rsidP="001239BF">
      <w:pPr>
        <w:rPr>
          <w:rFonts w:ascii="Trebuchet MS" w:hAnsi="Trebuchet MS"/>
        </w:rPr>
      </w:pPr>
    </w:p>
    <w:p w:rsidR="001239BF" w:rsidRPr="00614357" w:rsidRDefault="001239BF" w:rsidP="001239BF">
      <w:pPr>
        <w:rPr>
          <w:rFonts w:ascii="Trebuchet MS" w:hAnsi="Trebuchet MS"/>
        </w:rPr>
      </w:pPr>
      <w:r w:rsidRPr="00614357">
        <w:rPr>
          <w:rFonts w:ascii="Trebuchet MS" w:hAnsi="Trebuchet MS"/>
        </w:rPr>
        <w:t xml:space="preserve">We can also argue that Hume’s theory of causation as law-like succession doesn’t tell us what we really want to know. It doesn’t say </w:t>
      </w:r>
      <w:r w:rsidRPr="00614357">
        <w:rPr>
          <w:rFonts w:ascii="Trebuchet MS" w:hAnsi="Trebuchet MS"/>
          <w:i/>
        </w:rPr>
        <w:t>how</w:t>
      </w:r>
      <w:r w:rsidRPr="00614357">
        <w:rPr>
          <w:rFonts w:ascii="Trebuchet MS" w:hAnsi="Trebuchet MS"/>
        </w:rPr>
        <w:t xml:space="preserve"> causes work, and this seems a particularly pressing problem in the case of mental events.</w:t>
      </w:r>
    </w:p>
    <w:p w:rsidR="001239BF" w:rsidRPr="00614357" w:rsidRDefault="001239BF" w:rsidP="001239BF">
      <w:pPr>
        <w:rPr>
          <w:rFonts w:ascii="Trebuchet MS" w:hAnsi="Trebuchet MS"/>
        </w:rPr>
      </w:pPr>
    </w:p>
    <w:p w:rsidR="001239BF" w:rsidRPr="00614357" w:rsidRDefault="001239BF" w:rsidP="001239BF">
      <w:pPr>
        <w:pStyle w:val="Heading1"/>
        <w:rPr>
          <w:rFonts w:ascii="Trebuchet MS" w:hAnsi="Trebuchet MS"/>
        </w:rPr>
      </w:pPr>
      <w:r w:rsidRPr="00614357">
        <w:rPr>
          <w:rFonts w:ascii="Trebuchet MS" w:hAnsi="Trebuchet MS"/>
        </w:rPr>
        <w:t>Rejecting causal laws</w:t>
      </w:r>
    </w:p>
    <w:p w:rsidR="001239BF" w:rsidRPr="00614357" w:rsidRDefault="001239BF" w:rsidP="001239BF">
      <w:pPr>
        <w:rPr>
          <w:rFonts w:ascii="Trebuchet MS" w:hAnsi="Trebuchet MS"/>
        </w:rPr>
      </w:pPr>
      <w:r w:rsidRPr="00614357">
        <w:rPr>
          <w:rFonts w:ascii="Trebuchet MS" w:hAnsi="Trebuchet MS"/>
        </w:rPr>
        <w:t xml:space="preserve">We might try to solve the problem by rejecting the idea that causation must be covered by laws. Assuming mental causation for a moment, commonsense psychology seems to do fairly well in discovering the mental causes of our behaviour – but it doesn’t do so by finding laws. It does so by </w:t>
      </w:r>
      <w:r w:rsidRPr="00614357">
        <w:rPr>
          <w:rFonts w:ascii="Trebuchet MS" w:hAnsi="Trebuchet MS"/>
          <w:i/>
          <w:iCs/>
        </w:rPr>
        <w:t>interpretation</w:t>
      </w:r>
      <w:r w:rsidRPr="00614357">
        <w:rPr>
          <w:rFonts w:ascii="Trebuchet MS" w:hAnsi="Trebuchet MS"/>
        </w:rPr>
        <w:t xml:space="preserve">. If we can understand the meaning of what someone is doing, the reason why she is acting as she is, we thereby discover the mental states that are causing her behaviour. This shows that not all causal investigation relies on laws. One might object that this assumes the possibility of mental causation, and so begs the question; but someone who rejects that causation requires laws might equally claim that saying that it does begs the question against mental causation, since it is clear we don’t </w:t>
      </w:r>
      <w:r w:rsidRPr="00614357">
        <w:rPr>
          <w:rFonts w:ascii="Trebuchet MS" w:hAnsi="Trebuchet MS"/>
          <w:i/>
          <w:iCs/>
        </w:rPr>
        <w:t>come to know</w:t>
      </w:r>
      <w:r w:rsidRPr="00614357">
        <w:rPr>
          <w:rFonts w:ascii="Trebuchet MS" w:hAnsi="Trebuchet MS"/>
        </w:rPr>
        <w:t xml:space="preserve"> mental causes through establishing causal laws. So why think mental causes require causal laws at all?</w:t>
      </w:r>
    </w:p>
    <w:p w:rsidR="001239BF" w:rsidRPr="00614357" w:rsidRDefault="001239BF" w:rsidP="001239BF">
      <w:pPr>
        <w:rPr>
          <w:rFonts w:ascii="Trebuchet MS" w:hAnsi="Trebuchet MS"/>
        </w:rPr>
      </w:pPr>
      <w:r w:rsidRPr="00614357">
        <w:rPr>
          <w:rFonts w:ascii="Trebuchet MS" w:hAnsi="Trebuchet MS"/>
        </w:rPr>
        <w:t xml:space="preserve"> </w:t>
      </w:r>
    </w:p>
    <w:p w:rsidR="001239BF" w:rsidRPr="00614357" w:rsidRDefault="001239BF" w:rsidP="001239BF">
      <w:pPr>
        <w:pStyle w:val="Heading1"/>
        <w:rPr>
          <w:rFonts w:ascii="Trebuchet MS" w:hAnsi="Trebuchet MS"/>
        </w:rPr>
      </w:pPr>
      <w:r w:rsidRPr="00614357">
        <w:rPr>
          <w:rFonts w:ascii="Trebuchet MS" w:hAnsi="Trebuchet MS"/>
        </w:rPr>
        <w:t>Causal closure</w:t>
      </w:r>
    </w:p>
    <w:p w:rsidR="001239BF" w:rsidRPr="00614357" w:rsidRDefault="001239BF" w:rsidP="001239BF">
      <w:pPr>
        <w:rPr>
          <w:rFonts w:ascii="Trebuchet MS" w:hAnsi="Trebuchet MS"/>
        </w:rPr>
      </w:pPr>
      <w:r w:rsidRPr="00614357">
        <w:rPr>
          <w:rFonts w:ascii="Trebuchet MS" w:hAnsi="Trebuchet MS"/>
        </w:rPr>
        <w:t>But even if we can solve the problem this way, we face a second problem. The second reason to reject mental causation is a belief in the completeness of physics, or rather an aspect of that belief, usually termed the ‘causal closure of the physical’. This is the view that every physical event has a sufficient physical cause. This entails that the physical properties of the mental event must be sufficient to bring about its effects.</w:t>
      </w:r>
    </w:p>
    <w:p w:rsidR="001239BF" w:rsidRPr="00614357" w:rsidRDefault="001239BF" w:rsidP="001239BF">
      <w:pPr>
        <w:rPr>
          <w:rFonts w:ascii="Trebuchet MS" w:hAnsi="Trebuchet MS"/>
        </w:rPr>
      </w:pPr>
    </w:p>
    <w:p w:rsidR="001239BF" w:rsidRPr="00614357" w:rsidRDefault="001239BF" w:rsidP="001239BF">
      <w:pPr>
        <w:rPr>
          <w:rFonts w:ascii="Trebuchet MS" w:hAnsi="Trebuchet MS"/>
        </w:rPr>
      </w:pPr>
      <w:r w:rsidRPr="00614357">
        <w:rPr>
          <w:rFonts w:ascii="Trebuchet MS" w:hAnsi="Trebuchet MS"/>
        </w:rPr>
        <w:t xml:space="preserve">Why believe in the causal closure of the physical? Because if we do not, we suppose that some physical events have no physical explanation, their occurrence wouldn’t be covered by the laws of physics. Furthermore, wherever science has so far found the cause of a physical event, it has found a sufficient physical cause. This seems to leave two options: either the mental properties are redundant; or everything that is caused by a mental event is ‘causally overdetermined’ – both the physical properties and </w:t>
      </w:r>
      <w:r w:rsidRPr="00614357">
        <w:rPr>
          <w:rFonts w:ascii="Trebuchet MS" w:hAnsi="Trebuchet MS"/>
        </w:rPr>
        <w:lastRenderedPageBreak/>
        <w:t xml:space="preserve">the mental properties of the event were sufficient to cause it. The effect has </w:t>
      </w:r>
      <w:r w:rsidRPr="00614357">
        <w:rPr>
          <w:rFonts w:ascii="Trebuchet MS" w:hAnsi="Trebuchet MS"/>
          <w:i/>
        </w:rPr>
        <w:t>two</w:t>
      </w:r>
      <w:r w:rsidRPr="00614357">
        <w:rPr>
          <w:rFonts w:ascii="Trebuchet MS" w:hAnsi="Trebuchet MS"/>
        </w:rPr>
        <w:t xml:space="preserve"> causes. Neither option seems right.</w:t>
      </w:r>
    </w:p>
    <w:p w:rsidR="001239BF" w:rsidRPr="00614357" w:rsidRDefault="001239BF" w:rsidP="001239BF">
      <w:pPr>
        <w:rPr>
          <w:rFonts w:ascii="Trebuchet MS" w:hAnsi="Trebuchet MS"/>
        </w:rPr>
      </w:pPr>
    </w:p>
    <w:p w:rsidR="001239BF" w:rsidRPr="00614357" w:rsidRDefault="001239BF" w:rsidP="001239BF">
      <w:pPr>
        <w:pStyle w:val="Heading1"/>
        <w:rPr>
          <w:rFonts w:ascii="Trebuchet MS" w:hAnsi="Trebuchet MS"/>
        </w:rPr>
      </w:pPr>
      <w:r w:rsidRPr="00614357">
        <w:rPr>
          <w:rFonts w:ascii="Trebuchet MS" w:hAnsi="Trebuchet MS"/>
        </w:rPr>
        <w:t>Back to succession</w:t>
      </w:r>
    </w:p>
    <w:p w:rsidR="001239BF" w:rsidRPr="00614357" w:rsidRDefault="001239BF" w:rsidP="001239BF">
      <w:pPr>
        <w:rPr>
          <w:rFonts w:ascii="Trebuchet MS" w:hAnsi="Trebuchet MS"/>
        </w:rPr>
      </w:pPr>
      <w:r w:rsidRPr="00614357">
        <w:rPr>
          <w:rFonts w:ascii="Trebuchet MS" w:hAnsi="Trebuchet MS"/>
        </w:rPr>
        <w:t xml:space="preserve">Perhaps the most popular response is to invoke </w:t>
      </w:r>
      <w:r w:rsidRPr="00614357">
        <w:rPr>
          <w:rFonts w:ascii="Trebuchet MS" w:hAnsi="Trebuchet MS"/>
          <w:i/>
          <w:iCs/>
        </w:rPr>
        <w:t>counterfactuals</w:t>
      </w:r>
      <w:r w:rsidRPr="00614357">
        <w:rPr>
          <w:rFonts w:ascii="Trebuchet MS" w:hAnsi="Trebuchet MS"/>
        </w:rPr>
        <w:t xml:space="preserve"> to establish the relevance of the mental property. To say that it was because the headache hurt that I reached for the aspirin implies that if the headache hadn’t hurt, I wouldn’t have acted as I did. If we want to say the pain was irrelevant, it was just the neurones firing that caused me to reach for the aspirin, we have to say that if the neurones had fired, but the headache hadn’t hurt, I would still have reached for the aspirin. But this seems false. Can we suppose that the neurones would have fired anyway, without the headache hurting? If the neurones firing are one particular physical realization of the pain of a headache, how </w:t>
      </w:r>
      <w:r w:rsidRPr="00614357">
        <w:rPr>
          <w:rFonts w:ascii="Trebuchet MS" w:hAnsi="Trebuchet MS"/>
          <w:i/>
        </w:rPr>
        <w:t>could</w:t>
      </w:r>
      <w:r w:rsidRPr="00614357">
        <w:rPr>
          <w:rFonts w:ascii="Trebuchet MS" w:hAnsi="Trebuchet MS"/>
        </w:rPr>
        <w:t xml:space="preserve"> they have fired without the headache hurting? But if the physical properties </w:t>
      </w:r>
      <w:r w:rsidRPr="00614357">
        <w:rPr>
          <w:rFonts w:ascii="Trebuchet MS" w:hAnsi="Trebuchet MS"/>
          <w:i/>
        </w:rPr>
        <w:t>necessitate</w:t>
      </w:r>
      <w:r w:rsidRPr="00614357">
        <w:rPr>
          <w:rFonts w:ascii="Trebuchet MS" w:hAnsi="Trebuchet MS"/>
        </w:rPr>
        <w:t xml:space="preserve"> the mental ones, why not just say that the neurones firing are responsible for both the headache hurting and my reaching for the aspirin?</w:t>
      </w:r>
    </w:p>
    <w:p w:rsidR="001239BF" w:rsidRPr="00614357" w:rsidRDefault="001239BF" w:rsidP="001239BF">
      <w:pPr>
        <w:rPr>
          <w:rFonts w:ascii="Trebuchet MS" w:hAnsi="Trebuchet MS"/>
        </w:rPr>
      </w:pPr>
    </w:p>
    <w:p w:rsidR="001239BF" w:rsidRPr="00614357" w:rsidRDefault="001239BF" w:rsidP="001239BF">
      <w:pPr>
        <w:rPr>
          <w:rFonts w:ascii="Trebuchet MS" w:hAnsi="Trebuchet MS"/>
        </w:rPr>
      </w:pPr>
      <w:r w:rsidRPr="00614357">
        <w:rPr>
          <w:rFonts w:ascii="Trebuchet MS" w:hAnsi="Trebuchet MS"/>
        </w:rPr>
        <w:t xml:space="preserve">One reply is to say that the neurones firing is sufficient for me to reach for the aspirin </w:t>
      </w:r>
      <w:r w:rsidRPr="00614357">
        <w:rPr>
          <w:rFonts w:ascii="Trebuchet MS" w:hAnsi="Trebuchet MS"/>
          <w:i/>
        </w:rPr>
        <w:t>only given</w:t>
      </w:r>
      <w:r w:rsidRPr="00614357">
        <w:rPr>
          <w:rFonts w:ascii="Trebuchet MS" w:hAnsi="Trebuchet MS"/>
        </w:rPr>
        <w:t xml:space="preserve"> the presence of a headache, i.e. there must be a mental cause present as well. Furthermore, it is not true that if the neurones hadn’t fired, I wouldn’t have reached for the aspirin, because for me to have a headache, some other neurones would have fired; so although the pain isn’t sufficient, because some neurones must fire for any effect to follow, the particular neurones firing isn’t necessary, nor is it sufficient in the absence of the pain – so the pain, the mental property, should be considered the cause.</w:t>
      </w:r>
    </w:p>
    <w:p w:rsidR="001239BF" w:rsidRPr="00614357" w:rsidRDefault="001239BF" w:rsidP="001239BF">
      <w:pPr>
        <w:rPr>
          <w:rFonts w:ascii="Trebuchet MS" w:hAnsi="Trebuchet MS"/>
        </w:rPr>
      </w:pPr>
    </w:p>
    <w:p w:rsidR="00291350" w:rsidRPr="00614357" w:rsidDel="005073C4" w:rsidRDefault="00E6517F" w:rsidP="00291350">
      <w:pPr>
        <w:pStyle w:val="Text"/>
        <w:rPr>
          <w:rFonts w:ascii="Trebuchet MS" w:hAnsi="Trebuchet MS"/>
        </w:rPr>
      </w:pPr>
    </w:p>
    <w:sectPr w:rsidR="00291350" w:rsidRPr="00614357" w:rsidDel="005073C4" w:rsidSect="00291350">
      <w:headerReference w:type="default" r:id="rId7"/>
      <w:headerReference w:type="first" r:id="rId8"/>
      <w:pgSz w:w="11900" w:h="16840"/>
      <w:pgMar w:top="1440" w:right="1800" w:bottom="1440" w:left="1800" w:header="708" w:footer="708"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6517F" w:rsidRDefault="00E6517F">
      <w:r>
        <w:separator/>
      </w:r>
    </w:p>
  </w:endnote>
  <w:endnote w:type="continuationSeparator" w:id="0">
    <w:p w:rsidR="00E6517F" w:rsidRDefault="00E651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6517F" w:rsidRDefault="00E6517F">
      <w:r>
        <w:separator/>
      </w:r>
    </w:p>
  </w:footnote>
  <w:footnote w:type="continuationSeparator" w:id="0">
    <w:p w:rsidR="00E6517F" w:rsidRDefault="00E6517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91350" w:rsidRDefault="00E6517F" w:rsidP="00291350">
    <w:pPr>
      <w:pStyle w:val="Header"/>
      <w:jc w:val="right"/>
    </w:pPr>
  </w:p>
  <w:p w:rsidR="00291350" w:rsidRDefault="00E6517F" w:rsidP="00291350">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91350" w:rsidRDefault="001239BF" w:rsidP="00291350">
    <w:pPr>
      <w:pStyle w:val="Header"/>
      <w:jc w:val="right"/>
    </w:pPr>
    <w:r>
      <w:t>©</w:t>
    </w:r>
    <w:r w:rsidR="00614357">
      <w:t xml:space="preserve"> Michael Lacewing</w:t>
    </w:r>
  </w:p>
  <w:p w:rsidR="00291350" w:rsidRDefault="00E6517F" w:rsidP="00291350">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2F210F"/>
    <w:multiLevelType w:val="hybridMultilevel"/>
    <w:tmpl w:val="F9FCC7CE"/>
    <w:lvl w:ilvl="0" w:tplc="0D780134">
      <w:start w:val="1"/>
      <w:numFmt w:val="lowerLetter"/>
      <w:lvlText w:val="%1."/>
      <w:lvlJc w:val="left"/>
      <w:pPr>
        <w:tabs>
          <w:tab w:val="num" w:pos="720"/>
        </w:tabs>
        <w:ind w:left="720" w:hanging="360"/>
      </w:pPr>
      <w:rPr>
        <w:rFonts w:hint="default"/>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embedSystemFonts/>
  <w:attachedTemplate r:id="rId1"/>
  <w:defaultTabStop w:val="720"/>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239BF"/>
    <w:rsid w:val="001239BF"/>
    <w:rsid w:val="00614357"/>
    <w:rsid w:val="00E6517F"/>
  </w:rsids>
  <m:mathPr>
    <m:mathFont m:val="Cambria Math"/>
    <m:brkBin m:val="before"/>
    <m:brkBinSub m:val="--"/>
    <m:smallFrac m:val="0"/>
    <m:dispDef m:val="0"/>
    <m:lMargin m:val="0"/>
    <m:rMargin m:val="0"/>
    <m:defJc m:val="centerGroup"/>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290E7DFE"/>
  <w15:docId w15:val="{91FFED9B-B074-DE43-A320-9E544F5F57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239BF"/>
    <w:rPr>
      <w:sz w:val="24"/>
      <w:szCs w:val="24"/>
    </w:rPr>
  </w:style>
  <w:style w:type="paragraph" w:styleId="Heading1">
    <w:name w:val="heading 1"/>
    <w:basedOn w:val="Normal"/>
    <w:next w:val="Normal"/>
    <w:link w:val="Heading1Char"/>
    <w:qFormat/>
    <w:rsid w:val="00764D80"/>
    <w:pPr>
      <w:keepNext/>
      <w:spacing w:before="240" w:after="60"/>
      <w:outlineLvl w:val="0"/>
    </w:pPr>
    <w:rPr>
      <w:rFonts w:ascii="Arial" w:hAnsi="Arial"/>
      <w:b/>
      <w:caps/>
      <w:kern w:val="32"/>
      <w:szCs w:val="32"/>
    </w:rPr>
  </w:style>
  <w:style w:type="paragraph" w:styleId="Heading2">
    <w:name w:val="heading 2"/>
    <w:basedOn w:val="Normal"/>
    <w:next w:val="Normal"/>
    <w:link w:val="Heading2Char"/>
    <w:qFormat/>
    <w:rsid w:val="00563458"/>
    <w:pPr>
      <w:keepNext/>
      <w:autoSpaceDE w:val="0"/>
      <w:autoSpaceDN w:val="0"/>
      <w:adjustRightInd w:val="0"/>
      <w:outlineLvl w:val="1"/>
    </w:pPr>
    <w:rPr>
      <w:rFonts w:ascii="Arial" w:hAnsi="Arial"/>
      <w:iCs/>
      <w:u w:val="single"/>
    </w:rPr>
  </w:style>
  <w:style w:type="paragraph" w:styleId="Heading6">
    <w:name w:val="heading 6"/>
    <w:basedOn w:val="Normal"/>
    <w:next w:val="Normal"/>
    <w:link w:val="Heading6Char"/>
    <w:qFormat/>
    <w:rsid w:val="001239BF"/>
    <w:pPr>
      <w:keepNext/>
      <w:outlineLvl w:val="5"/>
    </w:pPr>
    <w:rPr>
      <w:rFonts w:ascii="Garamond" w:hAnsi="Garamond"/>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3C2E94"/>
    <w:pPr>
      <w:ind w:left="374"/>
    </w:pPr>
    <w:rPr>
      <w:rFonts w:ascii="Garamond" w:hAnsi="Garamond"/>
      <w:sz w:val="20"/>
    </w:rPr>
  </w:style>
  <w:style w:type="paragraph" w:styleId="Header">
    <w:name w:val="header"/>
    <w:basedOn w:val="Normal"/>
    <w:rsid w:val="00B33B17"/>
    <w:pPr>
      <w:tabs>
        <w:tab w:val="center" w:pos="4320"/>
        <w:tab w:val="right" w:pos="8640"/>
      </w:tabs>
    </w:pPr>
    <w:rPr>
      <w:rFonts w:ascii="Garamond" w:hAnsi="Garamond"/>
    </w:rPr>
  </w:style>
  <w:style w:type="paragraph" w:styleId="Footer">
    <w:name w:val="footer"/>
    <w:basedOn w:val="Normal"/>
    <w:semiHidden/>
    <w:rsid w:val="00B33B17"/>
    <w:pPr>
      <w:tabs>
        <w:tab w:val="center" w:pos="4320"/>
        <w:tab w:val="right" w:pos="8640"/>
      </w:tabs>
    </w:pPr>
    <w:rPr>
      <w:rFonts w:ascii="Garamond" w:hAnsi="Garamond"/>
    </w:rPr>
  </w:style>
  <w:style w:type="character" w:customStyle="1" w:styleId="Heading6Char">
    <w:name w:val="Heading 6 Char"/>
    <w:basedOn w:val="DefaultParagraphFont"/>
    <w:link w:val="Heading6"/>
    <w:rsid w:val="001239BF"/>
    <w:rPr>
      <w:rFonts w:ascii="Garamond" w:hAnsi="Garamond"/>
      <w:sz w:val="28"/>
      <w:szCs w:val="24"/>
    </w:rPr>
  </w:style>
  <w:style w:type="paragraph" w:customStyle="1" w:styleId="Text">
    <w:name w:val="Text"/>
    <w:basedOn w:val="Normal"/>
    <w:autoRedefine/>
    <w:rsid w:val="00817553"/>
    <w:rPr>
      <w:rFonts w:ascii="Garamond" w:hAnsi="Garamond"/>
    </w:rPr>
  </w:style>
  <w:style w:type="paragraph" w:styleId="Title">
    <w:name w:val="Title"/>
    <w:basedOn w:val="Normal"/>
    <w:qFormat/>
    <w:rsid w:val="00764D80"/>
    <w:pPr>
      <w:spacing w:before="240" w:after="60"/>
      <w:jc w:val="center"/>
      <w:outlineLvl w:val="0"/>
    </w:pPr>
    <w:rPr>
      <w:rFonts w:ascii="Arial Black" w:hAnsi="Arial Black"/>
      <w:b/>
      <w:kern w:val="28"/>
      <w:sz w:val="28"/>
      <w:szCs w:val="32"/>
    </w:rPr>
  </w:style>
  <w:style w:type="paragraph" w:customStyle="1" w:styleId="Quotation">
    <w:name w:val="Quotation"/>
    <w:basedOn w:val="Normal"/>
    <w:rsid w:val="00E6735B"/>
    <w:pPr>
      <w:ind w:left="360" w:right="360"/>
    </w:pPr>
    <w:rPr>
      <w:rFonts w:ascii="Trebuchet MS" w:hAnsi="Trebuchet MS"/>
      <w:sz w:val="20"/>
    </w:rPr>
  </w:style>
  <w:style w:type="character" w:customStyle="1" w:styleId="Heading1Char">
    <w:name w:val="Heading 1 Char"/>
    <w:basedOn w:val="DefaultParagraphFont"/>
    <w:link w:val="Heading1"/>
    <w:rsid w:val="001239BF"/>
    <w:rPr>
      <w:rFonts w:ascii="Arial" w:hAnsi="Arial"/>
      <w:b/>
      <w:caps/>
      <w:kern w:val="32"/>
      <w:sz w:val="24"/>
      <w:szCs w:val="32"/>
    </w:rPr>
  </w:style>
  <w:style w:type="character" w:customStyle="1" w:styleId="Heading2Char">
    <w:name w:val="Heading 2 Char"/>
    <w:basedOn w:val="DefaultParagraphFont"/>
    <w:link w:val="Heading2"/>
    <w:rsid w:val="001239BF"/>
    <w:rPr>
      <w:rFonts w:ascii="Arial" w:hAnsi="Arial"/>
      <w:iCs/>
      <w:sz w:val="24"/>
      <w:szCs w:val="24"/>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Applications:Microsoft%20Office%202008:Office:Media:Templates:My%20Templates:ALP%20handout%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Macintosh%20HD:Applications:Microsoft%20Office%202008:Office:Media:Templates:My%20Templates:ALP%20handout%20template.dot</Template>
  <TotalTime>0</TotalTime>
  <Pages>4</Pages>
  <Words>1549</Words>
  <Characters>8832</Characters>
  <Application>Microsoft Office Word</Application>
  <DocSecurity>0</DocSecurity>
  <Lines>73</Lines>
  <Paragraphs>20</Paragraphs>
  <ScaleCrop>false</ScaleCrop>
  <Company>Heythrop College</Company>
  <LinksUpToDate>false</LinksUpToDate>
  <CharactersWithSpaces>10361</CharactersWithSpaces>
  <SharedDoc>false</SharedDoc>
  <HLinks>
    <vt:vector size="12" baseType="variant">
      <vt:variant>
        <vt:i4>4194352</vt:i4>
      </vt:variant>
      <vt:variant>
        <vt:i4>2052</vt:i4>
      </vt:variant>
      <vt:variant>
        <vt:i4>1025</vt:i4>
      </vt:variant>
      <vt:variant>
        <vt:i4>1</vt:i4>
      </vt:variant>
      <vt:variant>
        <vt:lpwstr>ROUT_Logo_Black</vt:lpwstr>
      </vt:variant>
      <vt:variant>
        <vt:lpwstr/>
      </vt:variant>
      <vt:variant>
        <vt:i4>786443</vt:i4>
      </vt:variant>
      <vt:variant>
        <vt:i4>2110</vt:i4>
      </vt:variant>
      <vt:variant>
        <vt:i4>1026</vt:i4>
      </vt:variant>
      <vt:variant>
        <vt:i4>1</vt:i4>
      </vt:variant>
      <vt:variant>
        <vt:lpwstr>frankrgb</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priori intuition and demonstration</dc:title>
  <dc:subject/>
  <dc:creator>Michael Lacewing</dc:creator>
  <cp:keywords/>
  <cp:lastModifiedBy>Michael Lacewing</cp:lastModifiedBy>
  <cp:revision>2</cp:revision>
  <dcterms:created xsi:type="dcterms:W3CDTF">2018-04-13T19:58:00Z</dcterms:created>
  <dcterms:modified xsi:type="dcterms:W3CDTF">2018-04-13T19:58:00Z</dcterms:modified>
</cp:coreProperties>
</file>