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1D70" w:rsidRPr="00EB665B" w:rsidRDefault="00371D70" w:rsidP="00371D70">
      <w:pPr>
        <w:pStyle w:val="Title"/>
        <w:rPr>
          <w:rFonts w:ascii="Trebuchet MS" w:hAnsi="Trebuchet MS"/>
          <w:szCs w:val="28"/>
        </w:rPr>
      </w:pPr>
      <w:r w:rsidRPr="00EB665B">
        <w:rPr>
          <w:rFonts w:ascii="Trebuchet MS" w:hAnsi="Trebuchet MS"/>
          <w:szCs w:val="28"/>
        </w:rPr>
        <w:t xml:space="preserve">Descartes and Hume on the </w:t>
      </w:r>
      <w:r w:rsidR="00EB665B" w:rsidRPr="00EB665B">
        <w:rPr>
          <w:rFonts w:ascii="Trebuchet MS" w:hAnsi="Trebuchet MS"/>
          <w:szCs w:val="28"/>
        </w:rPr>
        <w:t>mind</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The arguments of </w:t>
      </w:r>
      <w:r w:rsidR="00EB665B">
        <w:rPr>
          <w:rFonts w:ascii="Trebuchet MS" w:hAnsi="Trebuchet MS"/>
        </w:rPr>
        <w:t>Descartes’</w:t>
      </w:r>
      <w:r w:rsidRPr="00EB665B">
        <w:rPr>
          <w:rFonts w:ascii="Trebuchet MS" w:hAnsi="Trebuchet MS"/>
        </w:rPr>
        <w:t xml:space="preserve"> </w:t>
      </w:r>
      <w:r w:rsidRPr="00EB665B">
        <w:rPr>
          <w:rFonts w:ascii="Trebuchet MS" w:hAnsi="Trebuchet MS"/>
          <w:i/>
          <w:iCs/>
        </w:rPr>
        <w:t>Meditations</w:t>
      </w:r>
      <w:r w:rsidRPr="00EB665B">
        <w:rPr>
          <w:rFonts w:ascii="Trebuchet MS" w:hAnsi="Trebuchet MS"/>
        </w:rPr>
        <w:t xml:space="preserve"> present us with positions on the nature of mind, perception and imagination, personal identity, the mind-body problem, introspection, and self-knowledge. Hume</w:t>
      </w:r>
      <w:r w:rsidR="00EB665B">
        <w:rPr>
          <w:rFonts w:ascii="Trebuchet MS" w:hAnsi="Trebuchet MS"/>
        </w:rPr>
        <w:t xml:space="preserve">’s </w:t>
      </w:r>
      <w:r w:rsidR="00EB665B" w:rsidRPr="00EB665B">
        <w:rPr>
          <w:rFonts w:ascii="Trebuchet MS" w:hAnsi="Trebuchet MS"/>
          <w:i/>
        </w:rPr>
        <w:t>Enquiry</w:t>
      </w:r>
      <w:r w:rsidRPr="00EB665B">
        <w:rPr>
          <w:rFonts w:ascii="Trebuchet MS" w:hAnsi="Trebuchet MS"/>
        </w:rPr>
        <w:t xml:space="preserve">, meanwhile, provides us with a theory of mental states and their origins (impressions, ideas, beliefs, imagination) and the workings of the mind (resemblance, contiguity, cause), while if we go beyond the </w:t>
      </w:r>
      <w:r w:rsidRPr="00EB665B">
        <w:rPr>
          <w:rFonts w:ascii="Trebuchet MS" w:hAnsi="Trebuchet MS"/>
          <w:i/>
        </w:rPr>
        <w:t>Enquiry</w:t>
      </w:r>
      <w:r w:rsidRPr="00EB665B">
        <w:rPr>
          <w:rFonts w:ascii="Trebuchet MS" w:hAnsi="Trebuchet MS"/>
        </w:rPr>
        <w:t>, we also find a theory of the self. In addition to the theories and claims, there is also a substantial issue of their approaches to invest</w:t>
      </w:r>
      <w:r w:rsidR="00EB665B">
        <w:rPr>
          <w:rFonts w:ascii="Trebuchet MS" w:hAnsi="Trebuchet MS"/>
        </w:rPr>
        <w:t>igating the mind.</w:t>
      </w:r>
    </w:p>
    <w:p w:rsidR="00371D70" w:rsidRPr="00EB665B" w:rsidRDefault="00371D70" w:rsidP="00371D70">
      <w:pPr>
        <w:pStyle w:val="Text"/>
        <w:rPr>
          <w:rFonts w:ascii="Trebuchet MS" w:hAnsi="Trebuchet MS"/>
        </w:rPr>
      </w:pPr>
    </w:p>
    <w:p w:rsidR="00371D70" w:rsidRPr="00EB665B" w:rsidRDefault="00371D70" w:rsidP="00371D70">
      <w:pPr>
        <w:pStyle w:val="Heading1"/>
        <w:rPr>
          <w:rFonts w:ascii="Trebuchet MS" w:hAnsi="Trebuchet MS"/>
          <w:szCs w:val="24"/>
        </w:rPr>
      </w:pPr>
      <w:r w:rsidRPr="00EB665B">
        <w:rPr>
          <w:rFonts w:ascii="Trebuchet MS" w:hAnsi="Trebuchet MS"/>
          <w:szCs w:val="24"/>
        </w:rPr>
        <w:t>The origin of ideas</w:t>
      </w:r>
    </w:p>
    <w:p w:rsidR="00371D70" w:rsidRPr="00EB665B" w:rsidRDefault="00371D70" w:rsidP="00371D70">
      <w:pPr>
        <w:pStyle w:val="Text"/>
        <w:rPr>
          <w:rFonts w:ascii="Trebuchet MS" w:hAnsi="Trebuchet MS"/>
        </w:rPr>
      </w:pPr>
      <w:r w:rsidRPr="00EB665B">
        <w:rPr>
          <w:rFonts w:ascii="Trebuchet MS" w:hAnsi="Trebuchet MS"/>
        </w:rPr>
        <w:t>Descartes argues that ideas can have any of three sources: they can be  ‘adventitious’ (caused by something external to the mind), fictitious (caused by the mind), or innate. Innate ideas are not ones we think from birth; but ones that the mind has certain capacities to use, and which can’t be explained from experience. And as with adventitious and fictitious ideas, innate ideas must have a cause.</w:t>
      </w:r>
    </w:p>
    <w:p w:rsidR="00371D70" w:rsidRPr="00EB665B" w:rsidRDefault="00371D70" w:rsidP="00371D70">
      <w:pPr>
        <w:pStyle w:val="Text"/>
        <w:rPr>
          <w:rFonts w:ascii="Trebuchet MS" w:hAnsi="Trebuchet MS"/>
        </w:rPr>
      </w:pPr>
    </w:p>
    <w:p w:rsidR="00371D70" w:rsidRPr="00EB665B" w:rsidRDefault="00371D70" w:rsidP="00371D70">
      <w:pPr>
        <w:pStyle w:val="Heading2"/>
        <w:rPr>
          <w:rFonts w:ascii="Trebuchet MS" w:hAnsi="Trebuchet MS"/>
        </w:rPr>
      </w:pPr>
      <w:r w:rsidRPr="00EB665B">
        <w:rPr>
          <w:rFonts w:ascii="Trebuchet MS" w:hAnsi="Trebuchet MS"/>
        </w:rPr>
        <w:t>The senses</w:t>
      </w:r>
    </w:p>
    <w:p w:rsidR="00371D70" w:rsidRPr="00EB665B" w:rsidRDefault="00371D70" w:rsidP="00371D70">
      <w:pPr>
        <w:pStyle w:val="Text"/>
        <w:rPr>
          <w:rFonts w:ascii="Trebuchet MS" w:hAnsi="Trebuchet MS"/>
        </w:rPr>
      </w:pPr>
      <w:r w:rsidRPr="00EB665B">
        <w:rPr>
          <w:rFonts w:ascii="Trebuchet MS" w:hAnsi="Trebuchet MS"/>
        </w:rPr>
        <w:t xml:space="preserve">In </w:t>
      </w:r>
      <w:r w:rsidRPr="00EB665B">
        <w:rPr>
          <w:rFonts w:ascii="Trebuchet MS" w:hAnsi="Trebuchet MS"/>
          <w:i/>
        </w:rPr>
        <w:t>Meditation</w:t>
      </w:r>
      <w:r w:rsidRPr="00EB665B">
        <w:rPr>
          <w:rFonts w:ascii="Trebuchet MS" w:hAnsi="Trebuchet MS"/>
        </w:rPr>
        <w:t xml:space="preserve"> II, after his argument that he is a thinking thing, Descartes lists the type of activities that a ‘thinking thing’ engages in, providing us with a more detailed description of the nature of the mind: ‘a thing that doubts, perceives, affirms, denies, wills, does not will, that imagines also, and which feels’ (107) (Descartes adds love and hate in </w:t>
      </w:r>
      <w:r w:rsidRPr="00EB665B">
        <w:rPr>
          <w:rFonts w:ascii="Trebuchet MS" w:hAnsi="Trebuchet MS"/>
          <w:i/>
        </w:rPr>
        <w:t>Meditation</w:t>
      </w:r>
      <w:r w:rsidRPr="00EB665B">
        <w:rPr>
          <w:rFonts w:ascii="Trebuchet MS" w:hAnsi="Trebuchet MS"/>
        </w:rPr>
        <w:t xml:space="preserve"> III). He considers whether the fact that he perceives entails that he has a body. He argues not: I have sensory experiences in my dreams as well, when I am not in fact seeing or hearing at all. So all I can be certain of is the experience, not that the experience is caused by sensing. Understood like this, independent of their cause, these experiences are nothing other than a form of thinking (107), and so don’t depend on having a body. What is immediately available to the mind is perceptual experience, irrespective of whatever lies ‘beyond’ that experience in the external world.</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However, they need some cause. In </w:t>
      </w:r>
      <w:r w:rsidRPr="00EB665B">
        <w:rPr>
          <w:rFonts w:ascii="Trebuchet MS" w:hAnsi="Trebuchet MS"/>
          <w:i/>
        </w:rPr>
        <w:t>Meditation</w:t>
      </w:r>
      <w:r w:rsidRPr="00EB665B">
        <w:rPr>
          <w:rFonts w:ascii="Trebuchet MS" w:hAnsi="Trebuchet MS"/>
        </w:rPr>
        <w:t xml:space="preserve"> VI, he notes that our perceptual experiences appear, very forcefully, to be experiences of a world external to our minds, whether they are experiences of our own body or of other bodies. These experiences produce ideas without our ‘contribution’, i.e. they are involuntary, and if they were caused by our own minds, they would be voluntary. Because we know our own minds, we would know if they were voluntary. So they are not caused by ourselves, but they must have some cause which is sufficient to cause them. The options are: a real external world or God. If the cause was God, this would mean that God was a deceiver because He would have created us with a very strong tendency to believe something false. But we know that God is not a deceiver. So there must really be an external world.</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lastRenderedPageBreak/>
        <w:t>Hume seems to agree with Descartes that what we are immediately and directly aware of, are ‘perceptions’, what Locke described as ‘whatsoever the mind perceives in itself, or is the immediate object of perception, thought or understanding’ (</w:t>
      </w:r>
      <w:r w:rsidRPr="00EB665B">
        <w:rPr>
          <w:rFonts w:ascii="Trebuchet MS" w:hAnsi="Trebuchet MS"/>
          <w:i/>
          <w:iCs/>
        </w:rPr>
        <w:t>Essay on Human Understanding</w:t>
      </w:r>
      <w:r w:rsidRPr="00EB665B">
        <w:rPr>
          <w:rFonts w:ascii="Trebuchet MS" w:hAnsi="Trebuchet MS"/>
        </w:rPr>
        <w:t xml:space="preserve"> II.viii.8). ‘Perceptions’ are divided by Hume into ‘impressions’ and ‘ideas’, the difference between the two being by marked by a difference of ‘forcefulness’ and ‘vivacity’, so that the two categories correspond roughly to ‘feeling’ and ‘thinking’. ‘Feeling’ here should be understood broadly, and Hume divides impressions into those of ‘sensation’ and those of ‘reflection’. Impressions of sensation derive from our senses, impressions of reflection derive from our experience of our mind, e.g. feeling emotions.</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On what causes impressions, Hume rejects Descartes’ claim that they </w:t>
      </w:r>
      <w:r w:rsidRPr="00EB665B">
        <w:rPr>
          <w:rFonts w:ascii="Trebuchet MS" w:hAnsi="Trebuchet MS"/>
          <w:i/>
        </w:rPr>
        <w:t>must</w:t>
      </w:r>
      <w:r w:rsidRPr="00EB665B">
        <w:rPr>
          <w:rFonts w:ascii="Trebuchet MS" w:hAnsi="Trebuchet MS"/>
        </w:rPr>
        <w:t xml:space="preserve"> have a cause. In §XII, Hume argues that our belief in the existence of the external world is groundless, i.e. not supported by reason. He takes it to be one of those habits of the mind (like Custom which underwrites beliefs about causal relations) that we simply have.</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Ideas are ‘faint copies’ of impressions. Think what it is like to see a scene or hear a tune; now what it is like to imagine or remember that scene or tune. The latter is weaker, fainter. Thinking, for Hume, works with images in the same way as imagination and memory. He argues that ideas are not just less vivid than impressions, but that they are also </w:t>
      </w:r>
      <w:r w:rsidRPr="00EB665B">
        <w:rPr>
          <w:rFonts w:ascii="Trebuchet MS" w:hAnsi="Trebuchet MS"/>
          <w:i/>
          <w:iCs/>
        </w:rPr>
        <w:t>copies</w:t>
      </w:r>
      <w:r w:rsidRPr="00EB665B">
        <w:rPr>
          <w:rFonts w:ascii="Trebuchet MS" w:hAnsi="Trebuchet MS"/>
        </w:rPr>
        <w:t xml:space="preserve"> of impressions. And so there are ideas of sensation (e.g. the idea of a colour) and ideas of reflection (e.g. the idea of an emotion).</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Hume’s claim that ideas not only have less vivacity than impressions but are </w:t>
      </w:r>
      <w:r w:rsidRPr="00EB665B">
        <w:rPr>
          <w:rFonts w:ascii="Trebuchet MS" w:hAnsi="Trebuchet MS"/>
          <w:i/>
          <w:iCs/>
        </w:rPr>
        <w:t>copies</w:t>
      </w:r>
      <w:r w:rsidRPr="00EB665B">
        <w:rPr>
          <w:rFonts w:ascii="Trebuchet MS" w:hAnsi="Trebuchet MS"/>
        </w:rPr>
        <w:t xml:space="preserve"> of them may seem implausible. Surely there are many ideas we have for which we have had no impression, e.g. unicorns and God. Hume does not dispute this: we are capable of forming </w:t>
      </w:r>
      <w:r w:rsidRPr="00EB665B">
        <w:rPr>
          <w:rFonts w:ascii="Trebuchet MS" w:hAnsi="Trebuchet MS"/>
          <w:i/>
          <w:iCs/>
        </w:rPr>
        <w:t>complex</w:t>
      </w:r>
      <w:r w:rsidRPr="00EB665B">
        <w:rPr>
          <w:rFonts w:ascii="Trebuchet MS" w:hAnsi="Trebuchet MS"/>
        </w:rPr>
        <w:t xml:space="preserve"> ideas for which we have no corresponding impression. But all such complex ideas are derived from </w:t>
      </w:r>
      <w:r w:rsidRPr="00EB665B">
        <w:rPr>
          <w:rFonts w:ascii="Trebuchet MS" w:hAnsi="Trebuchet MS"/>
          <w:i/>
          <w:iCs/>
        </w:rPr>
        <w:t>simple</w:t>
      </w:r>
      <w:r w:rsidRPr="00EB665B">
        <w:rPr>
          <w:rFonts w:ascii="Trebuchet MS" w:hAnsi="Trebuchet MS"/>
        </w:rPr>
        <w:t xml:space="preserve"> ideas, which are copies of impressions: ‘every simple idea has a simple impression, which resembles it; and every simple impression a correspondent idea’ (</w:t>
      </w:r>
      <w:r w:rsidRPr="00EB665B">
        <w:rPr>
          <w:rFonts w:ascii="Trebuchet MS" w:hAnsi="Trebuchet MS"/>
          <w:i/>
          <w:iCs/>
        </w:rPr>
        <w:t>Treatise</w:t>
      </w:r>
      <w:r w:rsidRPr="00EB665B">
        <w:rPr>
          <w:rFonts w:ascii="Trebuchet MS" w:hAnsi="Trebuchet MS"/>
        </w:rPr>
        <w:t>, 3). Ideas can only work with the materials which impressions provide; no idea, no matter how abstract or complex, is more than a compounding, transposing, augmenting of impressions. As we will see, Descartes certainly rejects this. To support it, Hume argues there is a correspondence between an experience (or type of experience) and the ability to form an idea of that experience. Thus, a blind man does not know what colour is and a mild man cannot comprehend the motive of revenge.</w:t>
      </w:r>
    </w:p>
    <w:p w:rsidR="00371D70" w:rsidRPr="00EB665B" w:rsidRDefault="00371D70" w:rsidP="00371D70">
      <w:pPr>
        <w:pStyle w:val="Text"/>
        <w:rPr>
          <w:rFonts w:ascii="Trebuchet MS" w:hAnsi="Trebuchet MS"/>
        </w:rPr>
      </w:pPr>
    </w:p>
    <w:p w:rsidR="00371D70" w:rsidRPr="00EB665B" w:rsidRDefault="00371D70" w:rsidP="00371D70">
      <w:pPr>
        <w:pStyle w:val="Heading2"/>
        <w:rPr>
          <w:rFonts w:ascii="Trebuchet MS" w:hAnsi="Trebuchet MS"/>
        </w:rPr>
      </w:pPr>
      <w:r w:rsidRPr="00EB665B">
        <w:rPr>
          <w:rFonts w:ascii="Trebuchet MS" w:hAnsi="Trebuchet MS"/>
        </w:rPr>
        <w:t>Innate ideas: God</w:t>
      </w:r>
    </w:p>
    <w:p w:rsidR="00371D70" w:rsidRPr="00EB665B" w:rsidRDefault="00371D70" w:rsidP="00371D70">
      <w:pPr>
        <w:pStyle w:val="Text"/>
        <w:rPr>
          <w:rFonts w:ascii="Trebuchet MS" w:hAnsi="Trebuchet MS"/>
        </w:rPr>
      </w:pPr>
      <w:r w:rsidRPr="00EB665B">
        <w:rPr>
          <w:rFonts w:ascii="Trebuchet MS" w:hAnsi="Trebuchet MS"/>
        </w:rPr>
        <w:t>In the Trademark Argument, Descartes argues that the idea of God cannot be either fictitious or adventitious. The argument turns on an obscure notion of the ‘degree of reality’. In essence, Descartes says the special features of the idea of God, viz. the idea of something perfect and infinite, means that nothing imperfect or finite could have caused the idea. The only possible cause is God, so God must exist.</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iCs/>
        </w:rPr>
      </w:pPr>
      <w:r w:rsidRPr="00EB665B">
        <w:rPr>
          <w:rFonts w:ascii="Trebuchet MS" w:hAnsi="Trebuchet MS"/>
        </w:rPr>
        <w:lastRenderedPageBreak/>
        <w:t>One objection Descartes responds to immediately. As imperfect and finite, I could be the cause of an idea of something that is ‘</w:t>
      </w:r>
      <w:r w:rsidRPr="00EB665B">
        <w:rPr>
          <w:rFonts w:ascii="Trebuchet MS" w:hAnsi="Trebuchet MS"/>
          <w:i/>
          <w:iCs/>
        </w:rPr>
        <w:t>not</w:t>
      </w:r>
      <w:r w:rsidRPr="00EB665B">
        <w:rPr>
          <w:rFonts w:ascii="Trebuchet MS" w:hAnsi="Trebuchet MS"/>
        </w:rPr>
        <w:t xml:space="preserve"> </w:t>
      </w:r>
      <w:r w:rsidRPr="00EB665B">
        <w:rPr>
          <w:rFonts w:ascii="Trebuchet MS" w:hAnsi="Trebuchet MS"/>
          <w:i/>
          <w:iCs/>
        </w:rPr>
        <w:t>finite</w:t>
      </w:r>
      <w:r w:rsidRPr="00EB665B">
        <w:rPr>
          <w:rFonts w:ascii="Trebuchet MS" w:hAnsi="Trebuchet MS"/>
        </w:rPr>
        <w:t>’ and ‘</w:t>
      </w:r>
      <w:r w:rsidRPr="00EB665B">
        <w:rPr>
          <w:rFonts w:ascii="Trebuchet MS" w:hAnsi="Trebuchet MS"/>
          <w:i/>
          <w:iCs/>
        </w:rPr>
        <w:t>not imperfect</w:t>
      </w:r>
      <w:r w:rsidRPr="00EB665B">
        <w:rPr>
          <w:rFonts w:ascii="Trebuchet MS" w:hAnsi="Trebuchet MS"/>
        </w:rPr>
        <w:t xml:space="preserve">’. Could I not come up with the idea of God by simply thinking away all limitations? But this </w:t>
      </w:r>
      <w:r w:rsidRPr="00EB665B">
        <w:rPr>
          <w:rFonts w:ascii="Trebuchet MS" w:hAnsi="Trebuchet MS"/>
          <w:i/>
          <w:iCs/>
        </w:rPr>
        <w:t>negative</w:t>
      </w:r>
      <w:r w:rsidRPr="00EB665B">
        <w:rPr>
          <w:rFonts w:ascii="Trebuchet MS" w:hAnsi="Trebuchet MS"/>
        </w:rPr>
        <w:t xml:space="preserve"> conception of infinity and perfection is not the idea of God, Descartes claims, which requires a </w:t>
      </w:r>
      <w:r w:rsidRPr="00EB665B">
        <w:rPr>
          <w:rFonts w:ascii="Trebuchet MS" w:hAnsi="Trebuchet MS"/>
          <w:i/>
          <w:iCs/>
        </w:rPr>
        <w:t>positive</w:t>
      </w:r>
      <w:r w:rsidRPr="00EB665B">
        <w:rPr>
          <w:rFonts w:ascii="Trebuchet MS" w:hAnsi="Trebuchet MS"/>
          <w:iCs/>
        </w:rPr>
        <w:t xml:space="preserve"> conception of these attributes – not the absence of limits, but something for which there could be no limits.</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Hume rejects this. The idea of God may seem to be a counterexample to his claim that all ideas result from impressions. In direct opposition to Descartes, Hume claims that the idea of God, based on ideas of perfection and infinity, is extrapolated from ideas of imperfection and finitude. In support of Hume’s position, we may note that </w:t>
      </w:r>
      <w:r w:rsidRPr="00EB665B">
        <w:rPr>
          <w:rFonts w:ascii="Trebuchet MS" w:hAnsi="Trebuchet MS"/>
          <w:iCs/>
        </w:rPr>
        <w:t>Descartes relies heavily throughout on a very powerful – clear and distinct – idea of God, and not some hazy notion of something indefinitely great. But this requirement conflicts with Descartes’ own claim that as finite minds, we cannot form a clear idea of God’s infinity. Is it not possible that the hazy idea we can form we could also be the cause of?</w:t>
      </w:r>
    </w:p>
    <w:p w:rsidR="00371D70" w:rsidRPr="00EB665B" w:rsidRDefault="00371D70" w:rsidP="00371D70">
      <w:pPr>
        <w:pStyle w:val="Text"/>
        <w:rPr>
          <w:rFonts w:ascii="Trebuchet MS" w:hAnsi="Trebuchet MS"/>
        </w:rPr>
      </w:pPr>
    </w:p>
    <w:p w:rsidR="00371D70" w:rsidRPr="00EB665B" w:rsidRDefault="00C510F4" w:rsidP="00371D70">
      <w:pPr>
        <w:pStyle w:val="Heading2"/>
        <w:rPr>
          <w:rFonts w:ascii="Trebuchet MS" w:hAnsi="Trebuchet MS"/>
        </w:rPr>
      </w:pPr>
      <w:r>
        <w:rPr>
          <w:rFonts w:ascii="Trebuchet MS" w:hAnsi="Trebuchet MS"/>
        </w:rPr>
        <w:t>Innate ideas: Physical objects</w:t>
      </w:r>
    </w:p>
    <w:p w:rsidR="00371D70" w:rsidRPr="00EB665B" w:rsidRDefault="00C510F4" w:rsidP="00371D70">
      <w:pPr>
        <w:pStyle w:val="Text"/>
        <w:rPr>
          <w:rFonts w:ascii="Trebuchet MS" w:hAnsi="Trebuchet MS"/>
        </w:rPr>
      </w:pPr>
      <w:r>
        <w:rPr>
          <w:rFonts w:ascii="Trebuchet MS" w:hAnsi="Trebuchet MS"/>
        </w:rPr>
        <w:t xml:space="preserve">Descartes also argues that the concept of a physical object is innate, built into the intellect, rather than derived from the senses. </w:t>
      </w:r>
      <w:r w:rsidR="00371D70" w:rsidRPr="00EB665B">
        <w:rPr>
          <w:rFonts w:ascii="Trebuchet MS" w:hAnsi="Trebuchet MS"/>
        </w:rPr>
        <w:t xml:space="preserve">Descartes makes this argument when considering the piece of wax in </w:t>
      </w:r>
      <w:r w:rsidR="00371D70" w:rsidRPr="00EB665B">
        <w:rPr>
          <w:rFonts w:ascii="Trebuchet MS" w:hAnsi="Trebuchet MS"/>
          <w:i/>
        </w:rPr>
        <w:t>Meditation</w:t>
      </w:r>
      <w:r w:rsidR="00371D70" w:rsidRPr="00EB665B">
        <w:rPr>
          <w:rFonts w:ascii="Trebuchet MS" w:hAnsi="Trebuchet MS"/>
        </w:rPr>
        <w:t xml:space="preserve"> II. His discussion goes like this:</w:t>
      </w:r>
    </w:p>
    <w:p w:rsidR="00371D70" w:rsidRPr="00EB665B" w:rsidRDefault="00371D70" w:rsidP="00371D70">
      <w:pPr>
        <w:pStyle w:val="Text"/>
        <w:rPr>
          <w:rFonts w:ascii="Trebuchet MS" w:hAnsi="Trebuchet MS"/>
        </w:rPr>
      </w:pPr>
    </w:p>
    <w:p w:rsidR="00371D70" w:rsidRPr="00EB665B" w:rsidRDefault="00371D70" w:rsidP="00371D70">
      <w:pPr>
        <w:pStyle w:val="Text"/>
        <w:numPr>
          <w:ilvl w:val="0"/>
          <w:numId w:val="3"/>
        </w:numPr>
        <w:ind w:left="360"/>
        <w:rPr>
          <w:rFonts w:ascii="Trebuchet MS" w:hAnsi="Trebuchet MS"/>
        </w:rPr>
      </w:pPr>
      <w:r w:rsidRPr="00EB665B">
        <w:rPr>
          <w:rFonts w:ascii="Trebuchet MS" w:hAnsi="Trebuchet MS"/>
        </w:rPr>
        <w:t xml:space="preserve">when I melt a piece of wax, it loses all of its original sensory qualities (the particular taste, smell, feel, and shape it has); yet I believe it is the same wax. So what I think of as the wax is not its sensory qualities. </w:t>
      </w:r>
    </w:p>
    <w:p w:rsidR="00371D70" w:rsidRPr="00EB665B" w:rsidRDefault="00371D70" w:rsidP="00371D70">
      <w:pPr>
        <w:pStyle w:val="Text"/>
        <w:numPr>
          <w:ilvl w:val="0"/>
          <w:numId w:val="3"/>
        </w:numPr>
        <w:ind w:left="360"/>
        <w:rPr>
          <w:rFonts w:ascii="Trebuchet MS" w:hAnsi="Trebuchet MS"/>
        </w:rPr>
      </w:pPr>
      <w:r w:rsidRPr="00EB665B">
        <w:rPr>
          <w:rFonts w:ascii="Trebuchet MS" w:hAnsi="Trebuchet MS"/>
        </w:rPr>
        <w:t xml:space="preserve">So when I think of the wax, I am thinking of something that is extended, i.e. takes up space, and changeable, i.e. its sensory and spatial properties can change. </w:t>
      </w:r>
    </w:p>
    <w:p w:rsidR="00371D70" w:rsidRPr="00EB665B" w:rsidRDefault="00371D70" w:rsidP="00371D70">
      <w:pPr>
        <w:pStyle w:val="Text"/>
        <w:numPr>
          <w:ilvl w:val="0"/>
          <w:numId w:val="3"/>
        </w:numPr>
        <w:ind w:left="360"/>
        <w:rPr>
          <w:rFonts w:ascii="Trebuchet MS" w:hAnsi="Trebuchet MS"/>
        </w:rPr>
      </w:pPr>
      <w:r w:rsidRPr="00EB665B">
        <w:rPr>
          <w:rFonts w:ascii="Trebuchet MS" w:hAnsi="Trebuchet MS"/>
        </w:rPr>
        <w:t xml:space="preserve">I also think that the possible changes it can go through outstrip what I can imagine; I can’t imagine all the changes I know the wax can undergo. So it’s not through my imagination that I have my conception of the wax. Rather, and somewhat surprisingly, I ‘perceive’ (comprehend) the wax through my understanding. </w:t>
      </w:r>
    </w:p>
    <w:p w:rsidR="00371D70" w:rsidRPr="00EB665B" w:rsidRDefault="00371D70" w:rsidP="00371D70">
      <w:pPr>
        <w:pStyle w:val="Text"/>
        <w:numPr>
          <w:ilvl w:val="0"/>
          <w:numId w:val="3"/>
        </w:numPr>
        <w:ind w:left="360"/>
        <w:rPr>
          <w:rFonts w:ascii="Trebuchet MS" w:hAnsi="Trebuchet MS"/>
        </w:rPr>
      </w:pPr>
      <w:r w:rsidRPr="00EB665B">
        <w:rPr>
          <w:rFonts w:ascii="Trebuchet MS" w:hAnsi="Trebuchet MS"/>
        </w:rPr>
        <w:t xml:space="preserve">The wax I think of this way and the wax I detect through my senses is the same wax. </w:t>
      </w:r>
    </w:p>
    <w:p w:rsidR="00371D70" w:rsidRPr="00EB665B" w:rsidRDefault="00371D70" w:rsidP="00371D70">
      <w:pPr>
        <w:pStyle w:val="Text"/>
        <w:numPr>
          <w:ilvl w:val="0"/>
          <w:numId w:val="3"/>
        </w:numPr>
        <w:ind w:left="360"/>
        <w:rPr>
          <w:rFonts w:ascii="Trebuchet MS" w:hAnsi="Trebuchet MS"/>
        </w:rPr>
      </w:pPr>
      <w:r w:rsidRPr="00EB665B">
        <w:rPr>
          <w:rFonts w:ascii="Trebuchet MS" w:hAnsi="Trebuchet MS"/>
        </w:rPr>
        <w:t>Although we say we ‘see’ the wax (through vision), in fact we judge (through understanding) that it is present from what we see.</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Descartes’ question is not ‘what is the wax?’, but ‘what is our idea of the wax?’. So in (1), Descartes is not attempting to assert the identity conditions of the piece of wax, he is noticing that our conception of ‘the wax’ doesn’t appear to depend on its particular sensory qualities. So what is our conception? That the wax is something that endures through such changes (it is changeable), but also that it is extended (takes up space). If this is our conception of the wax, then it is not a conception derived from our senses or imagination, but an intellectual conception of it, and as such, given by our understanding.</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Hume challenges Descartes’ argument that our knowledge of material objects as extended comes from understanding, not the senses. He argues that our only chance of forming an idea of extension is </w:t>
      </w:r>
      <w:r w:rsidRPr="00EB665B">
        <w:rPr>
          <w:rFonts w:ascii="Trebuchet MS" w:hAnsi="Trebuchet MS"/>
          <w:i/>
        </w:rPr>
        <w:t>by abstraction</w:t>
      </w:r>
      <w:r w:rsidRPr="00EB665B">
        <w:rPr>
          <w:rFonts w:ascii="Trebuchet MS" w:hAnsi="Trebuchet MS"/>
        </w:rPr>
        <w:t xml:space="preserve"> from particular sensory experiences. We have no conception of extension that is neither visible, and therefore derived from sight, nor tangible, and therefore derived from touch.</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Descartes explicitly rejects this claim. In the wax example, he argues that his conception of the wax as extended is not given by the imagination, because he can understand the possibilities of extension outstrip my imagination. The idea of extension outstrips what the senses can provide. But his claim that our concept of extension therefore derives from the understanding instead does not mean extension is neither visible nor tangible: the wax conceived by the understanding is the </w:t>
      </w:r>
      <w:r w:rsidRPr="00EB665B">
        <w:rPr>
          <w:rFonts w:ascii="Trebuchet MS" w:hAnsi="Trebuchet MS"/>
          <w:i/>
          <w:iCs/>
        </w:rPr>
        <w:t>same</w:t>
      </w:r>
      <w:r w:rsidRPr="00EB665B">
        <w:rPr>
          <w:rFonts w:ascii="Trebuchet MS" w:hAnsi="Trebuchet MS"/>
        </w:rPr>
        <w:t xml:space="preserve"> wax that is perceived through the senses. However, it is certainly debatable whether Descartes is right that our concept of extension is not derived from the senses, formed through abstraction.</w:t>
      </w:r>
    </w:p>
    <w:p w:rsidR="00371D70" w:rsidRPr="00EB665B" w:rsidRDefault="00371D70" w:rsidP="00371D70">
      <w:pPr>
        <w:pStyle w:val="Text"/>
        <w:rPr>
          <w:rFonts w:ascii="Trebuchet MS" w:hAnsi="Trebuchet MS"/>
        </w:rPr>
      </w:pPr>
    </w:p>
    <w:p w:rsidR="00371D70" w:rsidRPr="00EB665B" w:rsidRDefault="00371D70" w:rsidP="00371D70">
      <w:pPr>
        <w:pStyle w:val="Heading1"/>
        <w:rPr>
          <w:rFonts w:ascii="Trebuchet MS" w:hAnsi="Trebuchet MS"/>
          <w:szCs w:val="24"/>
        </w:rPr>
      </w:pPr>
      <w:r w:rsidRPr="00EB665B">
        <w:rPr>
          <w:rFonts w:ascii="Trebuchet MS" w:hAnsi="Trebuchet MS"/>
          <w:szCs w:val="24"/>
        </w:rPr>
        <w:t>Belief and imagination</w:t>
      </w:r>
    </w:p>
    <w:p w:rsidR="00371D70" w:rsidRPr="00EB665B" w:rsidRDefault="00371D70" w:rsidP="00371D70">
      <w:pPr>
        <w:pStyle w:val="Text"/>
        <w:rPr>
          <w:rFonts w:ascii="Trebuchet MS" w:hAnsi="Trebuchet MS"/>
          <w:color w:val="000000"/>
          <w:lang w:val="en-US"/>
        </w:rPr>
      </w:pPr>
      <w:r w:rsidRPr="00EB665B">
        <w:rPr>
          <w:rFonts w:ascii="Trebuchet MS" w:hAnsi="Trebuchet MS"/>
          <w:color w:val="000000"/>
          <w:lang w:val="en-US"/>
        </w:rPr>
        <w:t xml:space="preserve">By ‘imagining’, Descartes means creating images before one’s ‘mind’s eye’ (or if you imagine a sound, your ‘mind’s ear’ and so on). In both the example of the wax and at the beginning of </w:t>
      </w:r>
      <w:r w:rsidRPr="00EB665B">
        <w:rPr>
          <w:rFonts w:ascii="Trebuchet MS" w:hAnsi="Trebuchet MS"/>
          <w:i/>
          <w:color w:val="000000"/>
          <w:lang w:val="en-US"/>
        </w:rPr>
        <w:t>Meditation</w:t>
      </w:r>
      <w:r w:rsidRPr="00EB665B">
        <w:rPr>
          <w:rFonts w:ascii="Trebuchet MS" w:hAnsi="Trebuchet MS"/>
          <w:color w:val="000000"/>
          <w:lang w:val="en-US"/>
        </w:rPr>
        <w:t xml:space="preserve"> VI, he distinguishes imagination from the intellect. First, imagination works with images that are derived from sensing. The wax example is meant to show that the intellect does not work in the same way – I </w:t>
      </w:r>
      <w:r w:rsidRPr="00EB665B">
        <w:rPr>
          <w:rFonts w:ascii="Trebuchet MS" w:hAnsi="Trebuchet MS"/>
          <w:i/>
          <w:color w:val="000000"/>
          <w:lang w:val="en-US"/>
        </w:rPr>
        <w:t>understand</w:t>
      </w:r>
      <w:r w:rsidRPr="00EB665B">
        <w:rPr>
          <w:rFonts w:ascii="Trebuchet MS" w:hAnsi="Trebuchet MS"/>
          <w:color w:val="000000"/>
          <w:lang w:val="en-US"/>
        </w:rPr>
        <w:t xml:space="preserve"> the wax can have indefinitely many shapes, but I cannot run through all these shapes in my imagination. So my understanding of the wax, my idea of what the wax is, isn’t derived from my imagination. And I can have ideas of very complex objects, like a chiliagon – a mathematical figure with 1,000 sides – without being able to form images of them. Second, this also brings to our attention that imagining requires effort (try imagining a figure with just 20 sides, let alone 1,000!). Finally, we have seen that while the intellect is essential to what I am, imagination is not. He adds in </w:t>
      </w:r>
      <w:r w:rsidRPr="00EB665B">
        <w:rPr>
          <w:rFonts w:ascii="Trebuchet MS" w:hAnsi="Trebuchet MS"/>
          <w:i/>
          <w:color w:val="000000"/>
          <w:lang w:val="en-US"/>
        </w:rPr>
        <w:t>Meditation</w:t>
      </w:r>
      <w:r w:rsidRPr="00EB665B">
        <w:rPr>
          <w:rFonts w:ascii="Trebuchet MS" w:hAnsi="Trebuchet MS"/>
          <w:color w:val="000000"/>
          <w:lang w:val="en-US"/>
        </w:rPr>
        <w:t xml:space="preserve"> VI that we may say when I turn my attention to my intellect, my mind turns towards itself; when I think about my imagination, my mind turns towards my body.</w:t>
      </w:r>
    </w:p>
    <w:p w:rsidR="00371D70" w:rsidRPr="00EB665B" w:rsidRDefault="00371D70" w:rsidP="00371D70">
      <w:pPr>
        <w:pStyle w:val="Text"/>
        <w:rPr>
          <w:rFonts w:ascii="Trebuchet MS" w:hAnsi="Trebuchet MS"/>
          <w:color w:val="000000"/>
          <w:lang w:val="en-US"/>
        </w:rPr>
      </w:pPr>
    </w:p>
    <w:p w:rsidR="00371D70" w:rsidRPr="00EB665B" w:rsidRDefault="00371D70" w:rsidP="00371D70">
      <w:pPr>
        <w:pStyle w:val="Text"/>
        <w:rPr>
          <w:rFonts w:ascii="Trebuchet MS" w:hAnsi="Trebuchet MS"/>
          <w:color w:val="000000"/>
          <w:lang w:val="en-US"/>
        </w:rPr>
      </w:pPr>
      <w:r w:rsidRPr="00EB665B">
        <w:rPr>
          <w:rFonts w:ascii="Trebuchet MS" w:hAnsi="Trebuchet MS"/>
          <w:color w:val="000000"/>
          <w:lang w:val="en-US"/>
        </w:rPr>
        <w:t>Because imagination uses images derived from the senses, Descartes considers imagination along with sense perception as a possible objection to his argument that the mind can exist without the body. But</w:t>
      </w:r>
      <w:r w:rsidRPr="00EB665B">
        <w:rPr>
          <w:rFonts w:ascii="Trebuchet MS" w:hAnsi="Trebuchet MS"/>
        </w:rPr>
        <w:t xml:space="preserve"> he concludes that just having these images is a form of thought, and doesn’t depend on the body.</w:t>
      </w:r>
    </w:p>
    <w:p w:rsidR="00371D70" w:rsidRPr="00EB665B" w:rsidRDefault="00371D70" w:rsidP="00371D70">
      <w:pPr>
        <w:pStyle w:val="Text"/>
        <w:rPr>
          <w:rFonts w:ascii="Trebuchet MS" w:hAnsi="Trebuchet MS"/>
          <w:color w:val="000000"/>
          <w:lang w:val="en-US"/>
        </w:rPr>
      </w:pPr>
    </w:p>
    <w:p w:rsidR="00371D70" w:rsidRPr="00EB665B" w:rsidRDefault="00371D70" w:rsidP="00371D70">
      <w:pPr>
        <w:pStyle w:val="Text"/>
        <w:rPr>
          <w:rFonts w:ascii="Trebuchet MS" w:hAnsi="Trebuchet MS"/>
          <w:color w:val="000000"/>
          <w:lang w:val="en-US"/>
        </w:rPr>
      </w:pPr>
      <w:r w:rsidRPr="00EB665B">
        <w:rPr>
          <w:rFonts w:ascii="Trebuchet MS" w:hAnsi="Trebuchet MS"/>
          <w:color w:val="000000"/>
          <w:lang w:val="en-US"/>
        </w:rPr>
        <w:t xml:space="preserve">As we saw, Hume argues that the imagination deals with ideas, rather than impressions, so it is distinguished from perception by forcefulness and vividness. Descartes doesn’t use these criteria. In his argument for the existence of the external world, he instead refers to voluntariness – imagination is under our control, perception is not. Descartes doesn’t explicitly discuss belief, but we can see that it is a product of judgment by </w:t>
      </w:r>
      <w:r w:rsidRPr="00EB665B">
        <w:rPr>
          <w:rFonts w:ascii="Trebuchet MS" w:hAnsi="Trebuchet MS"/>
          <w:color w:val="000000"/>
          <w:lang w:val="en-US"/>
        </w:rPr>
        <w:lastRenderedPageBreak/>
        <w:t>the intellect (whether cautious or incautious!). It is distinguished from imagination, then, by relating to a different faculty, in particular to one of reason rather than sense.</w:t>
      </w:r>
    </w:p>
    <w:p w:rsidR="00371D70" w:rsidRPr="00EB665B" w:rsidRDefault="00371D70" w:rsidP="00371D70">
      <w:pPr>
        <w:pStyle w:val="Text"/>
        <w:rPr>
          <w:rFonts w:ascii="Trebuchet MS" w:hAnsi="Trebuchet MS"/>
          <w:color w:val="000000"/>
          <w:lang w:val="en-US"/>
        </w:rPr>
      </w:pPr>
    </w:p>
    <w:p w:rsidR="00371D70" w:rsidRPr="00EB665B" w:rsidRDefault="00371D70" w:rsidP="00371D70">
      <w:pPr>
        <w:pStyle w:val="Text"/>
        <w:rPr>
          <w:rFonts w:ascii="Trebuchet MS" w:hAnsi="Trebuchet MS"/>
        </w:rPr>
      </w:pPr>
      <w:r w:rsidRPr="00EB665B">
        <w:rPr>
          <w:rFonts w:ascii="Trebuchet MS" w:hAnsi="Trebuchet MS"/>
          <w:color w:val="000000"/>
          <w:lang w:val="en-US"/>
        </w:rPr>
        <w:t xml:space="preserve">Hume, by contrast, claims that </w:t>
      </w:r>
      <w:r w:rsidRPr="00EB665B">
        <w:rPr>
          <w:rFonts w:ascii="Trebuchet MS" w:hAnsi="Trebuchet MS"/>
        </w:rPr>
        <w:t xml:space="preserve">a belief is an idea that is particularly forceful and vivid. So the same quality that distinguished impressions from ideas in general also distinguishes beliefs from ideas of memory and imagination. Any idea, sufficiently enlivened, can become a belief. An idea can be ‘enlivened’ in this way by the transfer of the force and vivacity to it from impressions. Suppose I have an impression of the senses. We have a tendency to ‘believe our senses’. My mind is immediately led to form the correlative idea, the ‘copy’. The idea represents the impression, but it does so not only through </w:t>
      </w:r>
      <w:r w:rsidRPr="00EB665B">
        <w:rPr>
          <w:rFonts w:ascii="Trebuchet MS" w:hAnsi="Trebuchet MS"/>
          <w:i/>
        </w:rPr>
        <w:t>resemblance</w:t>
      </w:r>
      <w:r w:rsidRPr="00EB665B">
        <w:rPr>
          <w:rFonts w:ascii="Trebuchet MS" w:hAnsi="Trebuchet MS"/>
        </w:rPr>
        <w:t xml:space="preserve"> but also as </w:t>
      </w:r>
      <w:r w:rsidRPr="00EB665B">
        <w:rPr>
          <w:rFonts w:ascii="Trebuchet MS" w:hAnsi="Trebuchet MS"/>
          <w:i/>
        </w:rPr>
        <w:t>effect</w:t>
      </w:r>
      <w:r w:rsidRPr="00EB665B">
        <w:rPr>
          <w:rFonts w:ascii="Trebuchet MS" w:hAnsi="Trebuchet MS"/>
        </w:rPr>
        <w:t>. These relations transmit vivacity, so much of the vivacity of the impression is conveyed to the idea, and I have a particularly forceful and lively idea – a belief. The same occurs when thinking of objects as cause and effect. I see a picture, and I form a forceful idea of the person whose picture it is. I believe that person existed – as the cause of the picture. I see a billiard ball strike another, and I form a forceful idea of the second ball moving. I believe it will – as an effect of the strike. Where the relation of regularity between one perception and the next is causation, vivacity can be transmitted so as to form beliefs.</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 xml:space="preserve">While resemblance is important, it is causation that is central, Hume notes in the </w:t>
      </w:r>
      <w:r w:rsidRPr="00EB665B">
        <w:rPr>
          <w:rFonts w:ascii="Trebuchet MS" w:hAnsi="Trebuchet MS"/>
          <w:i/>
        </w:rPr>
        <w:t>Treatise</w:t>
      </w:r>
      <w:r w:rsidRPr="00EB665B">
        <w:rPr>
          <w:rFonts w:ascii="Trebuchet MS" w:hAnsi="Trebuchet MS"/>
        </w:rPr>
        <w:t>. Many ideas bear relations of resemblance to the first impression, and so the vivacity is dispersed. With causation, the relation of cause to effect picks out just one idea, and all the vivacity transmits to it. Hume has picked out an important connection between a) the distinction between what we believe (take to be real) and what we take to be fictitious and b) the relation of causation.</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Most philosophers would question Hume’s purely psychological accounts, both of the distinction between imagination and belief (can’t a vivid daydream be more vivid than an abstract belief?), and of belief-formation. We need to refer, as Descartes does, to the very different role of the will in each. The judgment involved in belief is active, but the will cannot choose what to believe as it can choose what to imagine.</w:t>
      </w:r>
    </w:p>
    <w:p w:rsidR="00371D70" w:rsidRPr="00EB665B" w:rsidRDefault="00371D70" w:rsidP="00371D70">
      <w:pPr>
        <w:pStyle w:val="Text"/>
        <w:rPr>
          <w:rFonts w:ascii="Trebuchet MS" w:hAnsi="Trebuchet MS"/>
        </w:rPr>
      </w:pPr>
    </w:p>
    <w:p w:rsidR="00371D70" w:rsidRPr="00EB665B" w:rsidRDefault="00371D70" w:rsidP="00371D70">
      <w:pPr>
        <w:pStyle w:val="Heading1"/>
        <w:rPr>
          <w:rFonts w:ascii="Trebuchet MS" w:hAnsi="Trebuchet MS"/>
          <w:szCs w:val="24"/>
        </w:rPr>
      </w:pPr>
      <w:r w:rsidRPr="00EB665B">
        <w:rPr>
          <w:rFonts w:ascii="Trebuchet MS" w:hAnsi="Trebuchet MS"/>
          <w:szCs w:val="24"/>
        </w:rPr>
        <w:t>The self and personal identity</w:t>
      </w:r>
    </w:p>
    <w:p w:rsidR="008525C7" w:rsidRDefault="008525C7" w:rsidP="00371D70">
      <w:pPr>
        <w:pStyle w:val="Text"/>
        <w:rPr>
          <w:rFonts w:ascii="Trebuchet MS" w:hAnsi="Trebuchet MS"/>
        </w:rPr>
      </w:pPr>
      <w:r>
        <w:rPr>
          <w:rFonts w:ascii="Trebuchet MS" w:hAnsi="Trebuchet MS"/>
        </w:rPr>
        <w:t xml:space="preserve">Descartes’ starting point for his philosophy is the ‘cogito’. He is a substance that thinks. To the objection that there could be thoughts without a thinker – without a persisting mental substance – Descartes responds that this is logically impossible – thoughts are properties, and so cannot exist without a substance. </w:t>
      </w:r>
    </w:p>
    <w:p w:rsidR="008525C7" w:rsidRDefault="008525C7" w:rsidP="00371D70">
      <w:pPr>
        <w:pStyle w:val="Text"/>
        <w:rPr>
          <w:rFonts w:ascii="Trebuchet MS" w:hAnsi="Trebuchet MS"/>
        </w:rPr>
      </w:pPr>
    </w:p>
    <w:p w:rsidR="00371D70" w:rsidRPr="00EB665B" w:rsidRDefault="008525C7" w:rsidP="00371D70">
      <w:pPr>
        <w:pStyle w:val="Text"/>
        <w:rPr>
          <w:rFonts w:ascii="Trebuchet MS" w:hAnsi="Trebuchet MS"/>
        </w:rPr>
      </w:pPr>
      <w:r>
        <w:rPr>
          <w:rFonts w:ascii="Trebuchet MS" w:hAnsi="Trebuchet MS"/>
        </w:rPr>
        <w:t xml:space="preserve">However, </w:t>
      </w:r>
      <w:r w:rsidR="00371D70" w:rsidRPr="00EB665B">
        <w:rPr>
          <w:rFonts w:ascii="Trebuchet MS" w:hAnsi="Trebuchet MS"/>
        </w:rPr>
        <w:t xml:space="preserve">Hume famously argues that there is no unity – single thing – which is the ‘self’. He has argued that all ideas, which have any reference to anything real, must be copied from impressions. So if the idea of the self is genuine, if there is ‘a self’, then we should have an impression of one. But, he says, he cannot find such an impression. Furthermore, since philosophers </w:t>
      </w:r>
      <w:r w:rsidR="00371D70" w:rsidRPr="00EB665B">
        <w:rPr>
          <w:rFonts w:ascii="Trebuchet MS" w:hAnsi="Trebuchet MS"/>
        </w:rPr>
        <w:lastRenderedPageBreak/>
        <w:t>who believe in the self say it accompanies every mental state, then surely there should be some one impression that is constant in every mental state; but there is not. We are only justified in believing in the series of ever-changing perceptions that we experience, not in a self.</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The main objection, which Hume was aware of, to a ‘bundle theory’ of the self is ‘what holds the bundle of perceptions together?’ First, he notes, they are not necessarily united; no idea has any necessary connection with any other. So there is no ‘real’ tie between them, only a tie effected by the imagination. Once again, it is the relations of resemblance and causation that relate perceptions to each other; and nothing else. Within a bundle, there will be a great deal of resemblance (impressions to other impressions that follow immediately; ideas, memories, imaginings to impressions) and a great deal of cause and effect. But that is all.</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This theory faces many difficulties: first, it entails that perceptions are not dependent on anything in order to exist – but a perception without a perceiver or a thought without a thinker is highly counterintuitive (</w:t>
      </w:r>
      <w:r w:rsidR="008525C7">
        <w:rPr>
          <w:rFonts w:ascii="Trebuchet MS" w:hAnsi="Trebuchet MS"/>
        </w:rPr>
        <w:t xml:space="preserve">again, </w:t>
      </w:r>
      <w:bookmarkStart w:id="0" w:name="_GoBack"/>
      <w:bookmarkEnd w:id="0"/>
      <w:r w:rsidRPr="00EB665B">
        <w:rPr>
          <w:rFonts w:ascii="Trebuchet MS" w:hAnsi="Trebuchet MS"/>
        </w:rPr>
        <w:t xml:space="preserve">Descartes took it to be a </w:t>
      </w:r>
      <w:r w:rsidRPr="00EB665B">
        <w:rPr>
          <w:rFonts w:ascii="Trebuchet MS" w:hAnsi="Trebuchet MS"/>
          <w:i/>
        </w:rPr>
        <w:t>logical</w:t>
      </w:r>
      <w:r w:rsidRPr="00EB665B">
        <w:rPr>
          <w:rFonts w:ascii="Trebuchet MS" w:hAnsi="Trebuchet MS"/>
        </w:rPr>
        <w:t xml:space="preserve"> contradiction); second, how could perceptions cause memories or imaginings? – the will has disappeared completely; third, how can we distinguish one bundle from another if they happen to resemble each other – indeed, given that there is </w:t>
      </w:r>
      <w:r w:rsidRPr="00EB665B">
        <w:rPr>
          <w:rFonts w:ascii="Trebuchet MS" w:hAnsi="Trebuchet MS"/>
          <w:i/>
        </w:rPr>
        <w:t>some</w:t>
      </w:r>
      <w:r w:rsidRPr="00EB665B">
        <w:rPr>
          <w:rFonts w:ascii="Trebuchet MS" w:hAnsi="Trebuchet MS"/>
        </w:rPr>
        <w:t xml:space="preserve"> resemblance and causation between bundles, shouldn’t the self be a ‘more or less’ concept?</w:t>
      </w:r>
    </w:p>
    <w:p w:rsidR="00371D70" w:rsidRPr="00EB665B" w:rsidRDefault="00371D70" w:rsidP="00371D70">
      <w:pPr>
        <w:pStyle w:val="Text"/>
        <w:rPr>
          <w:rFonts w:ascii="Trebuchet MS" w:hAnsi="Trebuchet MS"/>
        </w:rPr>
      </w:pPr>
    </w:p>
    <w:p w:rsidR="00371D70" w:rsidRPr="00EB665B" w:rsidRDefault="00371D70" w:rsidP="00371D70">
      <w:pPr>
        <w:pStyle w:val="Text"/>
        <w:rPr>
          <w:rFonts w:ascii="Trebuchet MS" w:hAnsi="Trebuchet MS"/>
        </w:rPr>
      </w:pPr>
      <w:r w:rsidRPr="00EB665B">
        <w:rPr>
          <w:rFonts w:ascii="Trebuchet MS" w:hAnsi="Trebuchet MS"/>
        </w:rPr>
        <w:t>We may respond, then, that the bundles are dependent on a functioning body and brain, and this is alo what unites them. However, because Hume rejects any proof of the external world – objects existing independently of perceptions – he can’t adopt this solution.</w:t>
      </w:r>
    </w:p>
    <w:p w:rsidR="001C4CFB" w:rsidRPr="00EB665B" w:rsidDel="005073C4" w:rsidRDefault="00FB583D" w:rsidP="00371D70">
      <w:pPr>
        <w:pStyle w:val="Text"/>
        <w:rPr>
          <w:rFonts w:ascii="Trebuchet MS" w:hAnsi="Trebuchet MS"/>
        </w:rPr>
      </w:pPr>
    </w:p>
    <w:sectPr w:rsidR="001C4CFB" w:rsidRPr="00EB665B" w:rsidDel="005073C4" w:rsidSect="001C4CFB">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583D" w:rsidRDefault="00FB583D">
      <w:r>
        <w:separator/>
      </w:r>
    </w:p>
  </w:endnote>
  <w:endnote w:type="continuationSeparator" w:id="0">
    <w:p w:rsidR="00FB583D" w:rsidRDefault="00FB5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583D" w:rsidRDefault="00FB583D">
      <w:r>
        <w:separator/>
      </w:r>
    </w:p>
  </w:footnote>
  <w:footnote w:type="continuationSeparator" w:id="0">
    <w:p w:rsidR="00FB583D" w:rsidRDefault="00FB58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CFB" w:rsidRDefault="00FB583D" w:rsidP="001C4CFB">
    <w:pPr>
      <w:pStyle w:val="Header"/>
      <w:jc w:val="right"/>
    </w:pPr>
  </w:p>
  <w:p w:rsidR="001C4CFB" w:rsidRDefault="00FB583D" w:rsidP="001C4CFB">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CFB" w:rsidRDefault="00371D70" w:rsidP="00EB665B">
    <w:pPr>
      <w:pStyle w:val="Header"/>
      <w:jc w:val="right"/>
    </w:pPr>
    <w:r>
      <w:t>©</w:t>
    </w:r>
    <w:r w:rsidR="00EB665B">
      <w:t xml:space="preserve">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42307440"/>
    <w:multiLevelType w:val="hybridMultilevel"/>
    <w:tmpl w:val="FD121F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5F19AF"/>
    <w:multiLevelType w:val="hybridMultilevel"/>
    <w:tmpl w:val="02749D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71D70"/>
    <w:rsid w:val="00371D70"/>
    <w:rsid w:val="00526C5B"/>
    <w:rsid w:val="008525C7"/>
    <w:rsid w:val="00C510F4"/>
    <w:rsid w:val="00D91143"/>
    <w:rsid w:val="00EB665B"/>
    <w:rsid w:val="00FB583D"/>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99D5FB3"/>
  <w15:docId w15:val="{6285631D-E6E4-7D4E-8D0E-71EED7480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1D70"/>
    <w:rPr>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paragraph" w:styleId="Heading6">
    <w:name w:val="heading 6"/>
    <w:basedOn w:val="Normal"/>
    <w:next w:val="Normal"/>
    <w:link w:val="Heading6Char"/>
    <w:qFormat/>
    <w:rsid w:val="00371D70"/>
    <w:pPr>
      <w:keepNext/>
      <w:outlineLvl w:val="5"/>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customStyle="1" w:styleId="Heading6Char">
    <w:name w:val="Heading 6 Char"/>
    <w:basedOn w:val="DefaultParagraphFont"/>
    <w:link w:val="Heading6"/>
    <w:rsid w:val="00371D70"/>
    <w:rPr>
      <w:rFonts w:ascii="Garamond" w:hAnsi="Garamond"/>
      <w:sz w:val="28"/>
      <w:szCs w:val="24"/>
    </w:rPr>
  </w:style>
  <w:style w:type="paragraph" w:customStyle="1" w:styleId="Text">
    <w:name w:val="Text"/>
    <w:basedOn w:val="Normal"/>
    <w:autoRedefine/>
    <w:rsid w:val="00371D70"/>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1Char">
    <w:name w:val="Heading 1 Char"/>
    <w:basedOn w:val="DefaultParagraphFont"/>
    <w:link w:val="Heading1"/>
    <w:rsid w:val="00371D70"/>
    <w:rPr>
      <w:rFonts w:ascii="Arial" w:hAnsi="Arial"/>
      <w:b/>
      <w:caps/>
      <w:kern w:val="32"/>
      <w:sz w:val="24"/>
      <w:szCs w:val="32"/>
    </w:rPr>
  </w:style>
  <w:style w:type="character" w:customStyle="1" w:styleId="BodyTextIndentChar">
    <w:name w:val="Body Text Indent Char"/>
    <w:basedOn w:val="DefaultParagraphFont"/>
    <w:link w:val="BodyTextIndent"/>
    <w:rsid w:val="00371D70"/>
    <w:rPr>
      <w:rFonts w:ascii="Garamond" w:hAnsi="Garamond"/>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Macintosh%20HD:Applications:Microsoft%20Office%202008:Office:Media:Templates:My%20Templates:ALP%20handout%20template.dot</Template>
  <TotalTime>36</TotalTime>
  <Pages>6</Pages>
  <Words>2655</Words>
  <Characters>14184</Characters>
  <Application>Microsoft Office Word</Application>
  <DocSecurity>0</DocSecurity>
  <Lines>221</Lines>
  <Paragraphs>58</Paragraphs>
  <ScaleCrop>false</ScaleCrop>
  <HeadingPairs>
    <vt:vector size="2" baseType="variant">
      <vt:variant>
        <vt:lpstr>Title</vt:lpstr>
      </vt:variant>
      <vt:variant>
        <vt:i4>1</vt:i4>
      </vt:variant>
    </vt:vector>
  </HeadingPairs>
  <TitlesOfParts>
    <vt:vector size="1" baseType="lpstr">
      <vt:lpstr>A priori intuition and demonstration</vt:lpstr>
    </vt:vector>
  </TitlesOfParts>
  <Company>Heythrop College</Company>
  <LinksUpToDate>false</LinksUpToDate>
  <CharactersWithSpaces>16781</CharactersWithSpaces>
  <SharedDoc>false</SharedDoc>
  <HLinks>
    <vt:vector size="12" baseType="variant">
      <vt:variant>
        <vt:i4>3145792</vt:i4>
      </vt:variant>
      <vt:variant>
        <vt:i4>1540</vt:i4>
      </vt:variant>
      <vt:variant>
        <vt:i4>1025</vt:i4>
      </vt:variant>
      <vt:variant>
        <vt:i4>1</vt:i4>
      </vt:variant>
      <vt:variant>
        <vt:lpwstr>ROUT_Logo_Black</vt:lpwstr>
      </vt:variant>
      <vt:variant>
        <vt:lpwstr/>
      </vt:variant>
      <vt:variant>
        <vt:i4>720908</vt:i4>
      </vt:variant>
      <vt:variant>
        <vt:i4>1598</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4</cp:revision>
  <dcterms:created xsi:type="dcterms:W3CDTF">2018-04-03T15:54:00Z</dcterms:created>
  <dcterms:modified xsi:type="dcterms:W3CDTF">2018-04-04T07:16:00Z</dcterms:modified>
</cp:coreProperties>
</file>