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531A" w:rsidRPr="007C7FDC" w:rsidRDefault="0024531A" w:rsidP="0024531A">
      <w:pPr>
        <w:jc w:val="center"/>
        <w:rPr>
          <w:rFonts w:ascii="Trebuchet MS" w:hAnsi="Trebuchet MS"/>
        </w:rPr>
      </w:pPr>
      <w:r w:rsidRPr="007C7FDC">
        <w:rPr>
          <w:rFonts w:ascii="Trebuchet MS" w:hAnsi="Trebuchet MS"/>
          <w:b/>
          <w:sz w:val="28"/>
          <w:szCs w:val="28"/>
        </w:rPr>
        <w:t>Psychoanalysis, emotions and living a good life</w:t>
      </w:r>
      <w:r w:rsidR="007C7FDC" w:rsidRPr="007C7FDC">
        <w:rPr>
          <w:rStyle w:val="FootnoteReference"/>
          <w:rFonts w:ascii="Trebuchet MS" w:hAnsi="Trebuchet MS"/>
        </w:rPr>
        <w:footnoteReference w:id="1"/>
      </w:r>
    </w:p>
    <w:p w:rsidR="0024531A" w:rsidRPr="007C7FDC" w:rsidRDefault="0024531A" w:rsidP="0024531A">
      <w:pPr>
        <w:rPr>
          <w:rFonts w:ascii="Trebuchet MS" w:hAnsi="Trebuchet MS"/>
        </w:rPr>
      </w:pPr>
      <w:bookmarkStart w:id="0" w:name="_GoBack"/>
      <w:bookmarkEnd w:id="0"/>
    </w:p>
    <w:p w:rsidR="0024531A" w:rsidRPr="007C7FDC" w:rsidRDefault="0024531A" w:rsidP="0024531A">
      <w:pPr>
        <w:rPr>
          <w:rFonts w:ascii="Trebuchet MS" w:hAnsi="Trebuchet MS"/>
        </w:rPr>
      </w:pPr>
    </w:p>
    <w:p w:rsidR="0024531A" w:rsidRPr="007C7FDC" w:rsidRDefault="0024531A" w:rsidP="0024531A">
      <w:pPr>
        <w:rPr>
          <w:rFonts w:ascii="Trebuchet MS" w:hAnsi="Trebuchet MS"/>
        </w:rPr>
      </w:pPr>
      <w:r w:rsidRPr="007C7FDC">
        <w:rPr>
          <w:rFonts w:ascii="Trebuchet MS" w:hAnsi="Trebuchet MS"/>
        </w:rPr>
        <w:t>The central question of ethics is ‘How should I live?</w:t>
      </w:r>
      <w:r w:rsidR="002A4C6E" w:rsidRPr="007C7FDC">
        <w:rPr>
          <w:rFonts w:ascii="Trebuchet MS" w:hAnsi="Trebuchet MS"/>
        </w:rPr>
        <w:t>’. It covers not only actions (‘</w:t>
      </w:r>
      <w:r w:rsidRPr="007C7FDC">
        <w:rPr>
          <w:rFonts w:ascii="Trebuchet MS" w:hAnsi="Trebuchet MS"/>
        </w:rPr>
        <w:t>what should I do?</w:t>
      </w:r>
      <w:r w:rsidR="002A4C6E" w:rsidRPr="007C7FDC">
        <w:rPr>
          <w:rFonts w:ascii="Trebuchet MS" w:hAnsi="Trebuchet MS"/>
        </w:rPr>
        <w:t>’)</w:t>
      </w:r>
      <w:r w:rsidRPr="007C7FDC">
        <w:rPr>
          <w:rFonts w:ascii="Trebuchet MS" w:hAnsi="Trebuchet MS"/>
        </w:rPr>
        <w:t>, but more broadly, our reactions and our characters, questions of what we should feel and how we shou</w:t>
      </w:r>
      <w:r w:rsidR="002A4C6E" w:rsidRPr="007C7FDC">
        <w:rPr>
          <w:rFonts w:ascii="Trebuchet MS" w:hAnsi="Trebuchet MS"/>
        </w:rPr>
        <w:t>ld be as people. This has been the central</w:t>
      </w:r>
      <w:r w:rsidRPr="007C7FDC">
        <w:rPr>
          <w:rFonts w:ascii="Trebuchet MS" w:hAnsi="Trebuchet MS"/>
        </w:rPr>
        <w:t xml:space="preserve"> concern of theories of virtue. Aristotle claimed that a virtue is a character trait that enables us to ‘stand well’ in relation to our desires and emotions. To be virtuous with regard to a type of emotion – anger, sadness, joy, fear, etc. – is to feel that type of emotion ‘at the right times, with reference to the right objects, towards the right people, with the right motive, and in the right way’ (</w:t>
      </w:r>
      <w:r w:rsidRPr="007C7FDC">
        <w:rPr>
          <w:rFonts w:ascii="Trebuchet MS" w:hAnsi="Trebuchet MS"/>
          <w:i/>
        </w:rPr>
        <w:t>Nicomachean Ethics</w:t>
      </w:r>
      <w:r w:rsidRPr="007C7FDC">
        <w:rPr>
          <w:rFonts w:ascii="Trebuchet MS" w:hAnsi="Trebuchet MS"/>
        </w:rPr>
        <w:t>, Book 2, Ch. 6, 1106b).</w:t>
      </w:r>
    </w:p>
    <w:p w:rsidR="0024531A" w:rsidRPr="007C7FDC" w:rsidRDefault="0024531A" w:rsidP="0024531A">
      <w:pPr>
        <w:rPr>
          <w:rFonts w:ascii="Trebuchet MS" w:hAnsi="Trebuchet MS"/>
        </w:rPr>
      </w:pPr>
    </w:p>
    <w:p w:rsidR="0024531A" w:rsidRPr="007C7FDC" w:rsidRDefault="0024531A" w:rsidP="0024531A">
      <w:pPr>
        <w:rPr>
          <w:rFonts w:ascii="Trebuchet MS" w:hAnsi="Trebuchet MS"/>
        </w:rPr>
      </w:pPr>
      <w:r w:rsidRPr="007C7FDC">
        <w:rPr>
          <w:rFonts w:ascii="Trebuchet MS" w:hAnsi="Trebuchet MS"/>
        </w:rPr>
        <w:t xml:space="preserve">My question here is not this question, ‘How should I live?’, but a question about this question: ‘How should we think about this question in trying to answer it in practical life?’. How should we </w:t>
      </w:r>
      <w:r w:rsidRPr="007C7FDC">
        <w:rPr>
          <w:rFonts w:ascii="Trebuchet MS" w:hAnsi="Trebuchet MS"/>
          <w:i/>
        </w:rPr>
        <w:t>deliberate</w:t>
      </w:r>
      <w:r w:rsidRPr="007C7FDC">
        <w:rPr>
          <w:rFonts w:ascii="Trebuchet MS" w:hAnsi="Trebuchet MS"/>
        </w:rPr>
        <w:t xml:space="preserve"> about living a good life? </w:t>
      </w:r>
    </w:p>
    <w:p w:rsidR="00186528" w:rsidRPr="007C7FDC" w:rsidRDefault="00186528" w:rsidP="0024531A">
      <w:pPr>
        <w:rPr>
          <w:rFonts w:ascii="Trebuchet MS" w:hAnsi="Trebuchet MS"/>
        </w:rPr>
      </w:pPr>
    </w:p>
    <w:p w:rsidR="0024531A" w:rsidRPr="007C7FDC" w:rsidRDefault="00186528" w:rsidP="0024531A">
      <w:pPr>
        <w:rPr>
          <w:rFonts w:ascii="Trebuchet MS" w:hAnsi="Trebuchet MS" w:cs="Times New Roman (Body CS)"/>
          <w:b/>
          <w:caps/>
        </w:rPr>
      </w:pPr>
      <w:r w:rsidRPr="007C7FDC">
        <w:rPr>
          <w:rFonts w:ascii="Trebuchet MS" w:hAnsi="Trebuchet MS" w:cs="Times New Roman (Body CS)"/>
          <w:b/>
          <w:caps/>
        </w:rPr>
        <w:t>§1. Ratiocentrism</w:t>
      </w:r>
      <w:r w:rsidR="002A4C6E" w:rsidRPr="007C7FDC">
        <w:rPr>
          <w:rFonts w:ascii="Trebuchet MS" w:hAnsi="Trebuchet MS" w:cs="Times New Roman (Body CS)"/>
          <w:b/>
          <w:caps/>
        </w:rPr>
        <w:t xml:space="preserve"> and akrasia</w:t>
      </w:r>
    </w:p>
    <w:p w:rsidR="0024531A" w:rsidRPr="007C7FDC" w:rsidRDefault="0024531A" w:rsidP="0024531A">
      <w:pPr>
        <w:rPr>
          <w:rFonts w:ascii="Trebuchet MS" w:hAnsi="Trebuchet MS"/>
        </w:rPr>
      </w:pPr>
      <w:r w:rsidRPr="007C7FDC">
        <w:rPr>
          <w:rFonts w:ascii="Trebuchet MS" w:hAnsi="Trebuchet MS"/>
        </w:rPr>
        <w:t xml:space="preserve">John Cottingham, in his book </w:t>
      </w:r>
      <w:r w:rsidRPr="007C7FDC">
        <w:rPr>
          <w:rFonts w:ascii="Trebuchet MS" w:hAnsi="Trebuchet MS"/>
          <w:i/>
        </w:rPr>
        <w:t>Philosophy and the Good Life</w:t>
      </w:r>
      <w:r w:rsidRPr="007C7FDC">
        <w:rPr>
          <w:rFonts w:ascii="Trebuchet MS" w:hAnsi="Trebuchet MS"/>
        </w:rPr>
        <w:t xml:space="preserve">, coined the term ‘ratiocentrism’ for the view that the good life can be understood in terms of, and attained by, reason and strength of will. The thought, which has been very widespread among philosophers since Plato, is that we discover a ‘rational plan’ for how we should live through rational reflection and deliberation. We then act accordingly. However, the psychoanalytic model of human beings challenges this </w:t>
      </w:r>
      <w:r w:rsidR="002A4C6E" w:rsidRPr="007C7FDC">
        <w:rPr>
          <w:rFonts w:ascii="Trebuchet MS" w:hAnsi="Trebuchet MS"/>
        </w:rPr>
        <w:t>approach</w:t>
      </w:r>
      <w:r w:rsidRPr="007C7FDC">
        <w:rPr>
          <w:rFonts w:ascii="Trebuchet MS" w:hAnsi="Trebuchet MS"/>
        </w:rPr>
        <w:t>. There are two fundam</w:t>
      </w:r>
      <w:r w:rsidR="002A4C6E" w:rsidRPr="007C7FDC">
        <w:rPr>
          <w:rFonts w:ascii="Trebuchet MS" w:hAnsi="Trebuchet MS"/>
        </w:rPr>
        <w:t>ental obstacles</w:t>
      </w:r>
      <w:r w:rsidRPr="007C7FDC">
        <w:rPr>
          <w:rFonts w:ascii="Trebuchet MS" w:hAnsi="Trebuchet MS"/>
        </w:rPr>
        <w:t xml:space="preserve">: a lack of knowledge, particularly knowledge of ourselves, and a lack of control. We can see the importance of these challenges through considering the phenomenon of </w:t>
      </w:r>
      <w:r w:rsidRPr="007C7FDC">
        <w:rPr>
          <w:rFonts w:ascii="Trebuchet MS" w:hAnsi="Trebuchet MS"/>
          <w:i/>
        </w:rPr>
        <w:t>akrasia</w:t>
      </w:r>
      <w:r w:rsidRPr="007C7FDC">
        <w:rPr>
          <w:rFonts w:ascii="Trebuchet MS" w:hAnsi="Trebuchet MS"/>
        </w:rPr>
        <w:t>.</w:t>
      </w:r>
    </w:p>
    <w:p w:rsidR="0024531A" w:rsidRPr="007C7FDC" w:rsidRDefault="0024531A" w:rsidP="0024531A">
      <w:pPr>
        <w:rPr>
          <w:rFonts w:ascii="Trebuchet MS" w:hAnsi="Trebuchet MS"/>
        </w:rPr>
      </w:pPr>
    </w:p>
    <w:p w:rsidR="002A4C6E" w:rsidRPr="007C7FDC" w:rsidRDefault="0024531A" w:rsidP="0024531A">
      <w:pPr>
        <w:rPr>
          <w:rFonts w:ascii="Trebuchet MS" w:hAnsi="Trebuchet MS"/>
        </w:rPr>
      </w:pPr>
      <w:r w:rsidRPr="007C7FDC">
        <w:rPr>
          <w:rFonts w:ascii="Trebuchet MS" w:hAnsi="Trebuchet MS"/>
        </w:rPr>
        <w:t xml:space="preserve">Akrasia, or weakness of will, is a matter of doing what you believe is not best. </w:t>
      </w:r>
      <w:r w:rsidR="002A4C6E" w:rsidRPr="007C7FDC">
        <w:rPr>
          <w:rFonts w:ascii="Trebuchet MS" w:hAnsi="Trebuchet MS"/>
        </w:rPr>
        <w:t>P</w:t>
      </w:r>
      <w:r w:rsidR="00B425F0" w:rsidRPr="007C7FDC">
        <w:rPr>
          <w:rFonts w:ascii="Trebuchet MS" w:hAnsi="Trebuchet MS"/>
        </w:rPr>
        <w:t xml:space="preserve">opular philosophical accounts </w:t>
      </w:r>
      <w:r w:rsidR="002A4C6E" w:rsidRPr="007C7FDC">
        <w:rPr>
          <w:rFonts w:ascii="Trebuchet MS" w:hAnsi="Trebuchet MS"/>
        </w:rPr>
        <w:t>have suggested one of two things</w:t>
      </w:r>
      <w:r w:rsidR="00B425F0" w:rsidRPr="007C7FDC">
        <w:rPr>
          <w:rFonts w:ascii="Trebuchet MS" w:hAnsi="Trebuchet MS"/>
        </w:rPr>
        <w:t xml:space="preserve"> is going on when someone acts akratically. The first is that one’s reason has been ‘clouded’ by one’s emotions (using the term broadly to include one’s desires): the person temporarily believes that what they do </w:t>
      </w:r>
      <w:r w:rsidR="00B425F0" w:rsidRPr="007C7FDC">
        <w:rPr>
          <w:rFonts w:ascii="Trebuchet MS" w:hAnsi="Trebuchet MS"/>
          <w:i/>
        </w:rPr>
        <w:t>is</w:t>
      </w:r>
      <w:r w:rsidR="00B425F0" w:rsidRPr="007C7FDC">
        <w:rPr>
          <w:rFonts w:ascii="Trebuchet MS" w:hAnsi="Trebuchet MS"/>
        </w:rPr>
        <w:t xml:space="preserve"> best. The second is that reason is being ‘dragged around’ by one’s emotions. But we can question whether the metaphor of force is really appropriate. When emotions are particularly irrationally powerful, it is as plausible that there is something about the emotions that is not comprehended by reason. In either case, akrasia is diagnosed by ratiocentrism to be a </w:t>
      </w:r>
      <w:r w:rsidR="00B425F0" w:rsidRPr="007C7FDC">
        <w:rPr>
          <w:rFonts w:ascii="Trebuchet MS" w:hAnsi="Trebuchet MS"/>
          <w:i/>
        </w:rPr>
        <w:t>cognitive</w:t>
      </w:r>
      <w:r w:rsidR="00B425F0" w:rsidRPr="007C7FDC">
        <w:rPr>
          <w:rFonts w:ascii="Trebuchet MS" w:hAnsi="Trebuchet MS"/>
        </w:rPr>
        <w:t xml:space="preserve"> defect. </w:t>
      </w:r>
    </w:p>
    <w:p w:rsidR="002A4C6E" w:rsidRPr="007C7FDC" w:rsidRDefault="002A4C6E" w:rsidP="0024531A">
      <w:pPr>
        <w:rPr>
          <w:rFonts w:ascii="Trebuchet MS" w:hAnsi="Trebuchet MS"/>
        </w:rPr>
      </w:pPr>
    </w:p>
    <w:p w:rsidR="00232A3D" w:rsidRPr="007C7FDC" w:rsidRDefault="00B425F0" w:rsidP="0024531A">
      <w:pPr>
        <w:rPr>
          <w:rFonts w:ascii="Trebuchet MS" w:hAnsi="Trebuchet MS"/>
        </w:rPr>
      </w:pPr>
      <w:r w:rsidRPr="007C7FDC">
        <w:rPr>
          <w:rFonts w:ascii="Trebuchet MS" w:hAnsi="Trebuchet MS"/>
        </w:rPr>
        <w:t xml:space="preserve">The </w:t>
      </w:r>
      <w:r w:rsidR="00232A3D" w:rsidRPr="007C7FDC">
        <w:rPr>
          <w:rFonts w:ascii="Trebuchet MS" w:hAnsi="Trebuchet MS"/>
        </w:rPr>
        <w:t xml:space="preserve">solution is this: </w:t>
      </w:r>
      <w:r w:rsidRPr="007C7FDC">
        <w:rPr>
          <w:rFonts w:ascii="Trebuchet MS" w:hAnsi="Trebuchet MS"/>
        </w:rPr>
        <w:t xml:space="preserve">Reason – that is to say, we – must come to </w:t>
      </w:r>
      <w:r w:rsidR="00232A3D" w:rsidRPr="007C7FDC">
        <w:rPr>
          <w:rFonts w:ascii="Trebuchet MS" w:hAnsi="Trebuchet MS"/>
        </w:rPr>
        <w:t>understand our emotions. There are two ways this can go. We can either come to understand the image of ‘goodness’ the emotion presents (e.g. the pleasure of eating the cake, the power in achieving revenge) and then evaluate this claim rationally; or we can come to understand that the emotion is inherently confused – there is no coherent ‘good’ that it presents to us. Either way, once we understand our emotions rationally, then they will fall into line.</w:t>
      </w:r>
    </w:p>
    <w:p w:rsidR="00186528" w:rsidRDefault="00186528" w:rsidP="0024531A">
      <w:pPr>
        <w:rPr>
          <w:rFonts w:ascii="Trebuchet MS" w:hAnsi="Trebuchet MS"/>
        </w:rPr>
      </w:pPr>
    </w:p>
    <w:p w:rsidR="007C7FDC" w:rsidRPr="007C7FDC" w:rsidRDefault="007C7FDC" w:rsidP="0024531A">
      <w:pPr>
        <w:rPr>
          <w:rFonts w:ascii="Trebuchet MS" w:hAnsi="Trebuchet MS"/>
        </w:rPr>
      </w:pPr>
    </w:p>
    <w:p w:rsidR="00232A3D" w:rsidRPr="007C7FDC" w:rsidRDefault="00186528" w:rsidP="0024531A">
      <w:pPr>
        <w:rPr>
          <w:rFonts w:ascii="Trebuchet MS" w:hAnsi="Trebuchet MS" w:cs="Times New Roman (Body CS)"/>
          <w:b/>
          <w:caps/>
        </w:rPr>
      </w:pPr>
      <w:r w:rsidRPr="007C7FDC">
        <w:rPr>
          <w:rFonts w:ascii="Trebuchet MS" w:hAnsi="Trebuchet MS" w:cs="Times New Roman (Body CS)"/>
          <w:b/>
          <w:caps/>
        </w:rPr>
        <w:lastRenderedPageBreak/>
        <w:t>§2. Transparency and opacity</w:t>
      </w:r>
    </w:p>
    <w:p w:rsidR="002A4C6E" w:rsidRPr="007C7FDC" w:rsidRDefault="00232A3D" w:rsidP="0024531A">
      <w:pPr>
        <w:rPr>
          <w:rFonts w:ascii="Trebuchet MS" w:hAnsi="Trebuchet MS"/>
        </w:rPr>
      </w:pPr>
      <w:r w:rsidRPr="007C7FDC">
        <w:rPr>
          <w:rFonts w:ascii="Trebuchet MS" w:hAnsi="Trebuchet MS"/>
        </w:rPr>
        <w:t xml:space="preserve">The problem is that this diagnosis assumes that our emotions are ‘transparent’ to us. This idea needs clarification. When we respond emotionally, we seek to understand ourselves; above all, to understand the vision of the world the emotion presents. To what are we responding, and how is that object presented? What are the reasons for the response? What explains the emotion’s intensity, or its being </w:t>
      </w:r>
      <w:r w:rsidR="002A4C6E" w:rsidRPr="007C7FDC">
        <w:rPr>
          <w:rFonts w:ascii="Trebuchet MS" w:hAnsi="Trebuchet MS"/>
        </w:rPr>
        <w:t>caused</w:t>
      </w:r>
      <w:r w:rsidRPr="007C7FDC">
        <w:rPr>
          <w:rFonts w:ascii="Trebuchet MS" w:hAnsi="Trebuchet MS"/>
        </w:rPr>
        <w:t xml:space="preserve"> now rather than on another, similar occasion? And so on. We look for a ‘sufficient explanation’, either showing how our response and the way in which it represents the world is appropriate, timely, proportionate, and so on; or explaining why it was inappropriate or disproportionate, e.g. as a result of a particular bad mood, or a sequence of events that finally proved too much to bear. With our desires, we seek to identify the good they seek and the reasons for thinking it is good. We may seek to explain an inappropriate desire on the basis of confused thinking about what satisfaction its fulfilment would actually bring us. Now if we were able, simply upon self-reflection, to provide such a sufficient explanation that correctly identified the meaning of the emotion</w:t>
      </w:r>
      <w:r w:rsidR="00186528" w:rsidRPr="007C7FDC">
        <w:rPr>
          <w:rFonts w:ascii="Trebuchet MS" w:hAnsi="Trebuchet MS"/>
        </w:rPr>
        <w:t>,</w:t>
      </w:r>
      <w:r w:rsidRPr="007C7FDC">
        <w:rPr>
          <w:rFonts w:ascii="Trebuchet MS" w:hAnsi="Trebuchet MS"/>
        </w:rPr>
        <w:t xml:space="preserve"> the emotions would be transparent. </w:t>
      </w:r>
    </w:p>
    <w:p w:rsidR="002A4C6E" w:rsidRPr="007C7FDC" w:rsidRDefault="002A4C6E" w:rsidP="0024531A">
      <w:pPr>
        <w:rPr>
          <w:rFonts w:ascii="Trebuchet MS" w:hAnsi="Trebuchet MS"/>
        </w:rPr>
      </w:pPr>
    </w:p>
    <w:p w:rsidR="00232A3D" w:rsidRPr="007C7FDC" w:rsidRDefault="00232A3D" w:rsidP="0024531A">
      <w:pPr>
        <w:rPr>
          <w:rFonts w:ascii="Trebuchet MS" w:hAnsi="Trebuchet MS"/>
        </w:rPr>
      </w:pPr>
      <w:r w:rsidRPr="007C7FDC">
        <w:rPr>
          <w:rFonts w:ascii="Trebuchet MS" w:hAnsi="Trebuchet MS"/>
        </w:rPr>
        <w:t>Furthermore, we believe, often rightly, that if we understand why we react as we do, this gives us some control over the emotion. Our emotions clearly respond to reasons; a reasoned account of the object and reasons for the emotion should therefore alter it if necessary.</w:t>
      </w:r>
    </w:p>
    <w:p w:rsidR="00232A3D" w:rsidRPr="007C7FDC" w:rsidRDefault="00232A3D" w:rsidP="0024531A">
      <w:pPr>
        <w:rPr>
          <w:rFonts w:ascii="Trebuchet MS" w:hAnsi="Trebuchet MS"/>
        </w:rPr>
      </w:pPr>
    </w:p>
    <w:p w:rsidR="00186528" w:rsidRPr="007C7FDC" w:rsidRDefault="00186528" w:rsidP="0024531A">
      <w:pPr>
        <w:rPr>
          <w:rFonts w:ascii="Trebuchet MS" w:hAnsi="Trebuchet MS"/>
        </w:rPr>
      </w:pPr>
      <w:r w:rsidRPr="007C7FDC">
        <w:rPr>
          <w:rFonts w:ascii="Trebuchet MS" w:hAnsi="Trebuchet MS"/>
        </w:rPr>
        <w:t xml:space="preserve">The psychoanalytic model of the mind challenges this model of the emotions. We are unable to supply complete and accurate accounts of the meaning of our emotions – their object, content, intensity, cause, timing, or vision of the good – simply through self-reflection. Emotions are therefore not transparent, but </w:t>
      </w:r>
      <w:r w:rsidRPr="007C7FDC">
        <w:rPr>
          <w:rFonts w:ascii="Trebuchet MS" w:hAnsi="Trebuchet MS"/>
          <w:i/>
        </w:rPr>
        <w:t>opaque</w:t>
      </w:r>
      <w:r w:rsidRPr="007C7FDC">
        <w:rPr>
          <w:rFonts w:ascii="Trebuchet MS" w:hAnsi="Trebuchet MS"/>
        </w:rPr>
        <w:t xml:space="preserve">. And because they are opaque, there are also </w:t>
      </w:r>
      <w:r w:rsidRPr="007C7FDC">
        <w:rPr>
          <w:rFonts w:ascii="Trebuchet MS" w:hAnsi="Trebuchet MS"/>
          <w:i/>
        </w:rPr>
        <w:t>recalcitrant</w:t>
      </w:r>
      <w:r w:rsidRPr="007C7FDC">
        <w:rPr>
          <w:rFonts w:ascii="Trebuchet MS" w:hAnsi="Trebuchet MS"/>
        </w:rPr>
        <w:t>. They cannot be brought into line, by reason, with a plan for the good life that reason has devised or discovered simply by rational reflection upon them. The cause – or at least one important cause – of the opacity of emotions is the presence of unconscious influence on our emotions.</w:t>
      </w:r>
    </w:p>
    <w:p w:rsidR="00186528" w:rsidRPr="007C7FDC" w:rsidRDefault="00186528" w:rsidP="0024531A">
      <w:pPr>
        <w:rPr>
          <w:rFonts w:ascii="Trebuchet MS" w:hAnsi="Trebuchet MS"/>
        </w:rPr>
      </w:pPr>
    </w:p>
    <w:p w:rsidR="00186528" w:rsidRPr="007C7FDC" w:rsidRDefault="00186528" w:rsidP="0024531A">
      <w:pPr>
        <w:rPr>
          <w:rFonts w:ascii="Trebuchet MS" w:hAnsi="Trebuchet MS" w:cs="Times New Roman (Body CS)"/>
          <w:b/>
          <w:caps/>
        </w:rPr>
      </w:pPr>
      <w:r w:rsidRPr="007C7FDC">
        <w:rPr>
          <w:rFonts w:ascii="Trebuchet MS" w:hAnsi="Trebuchet MS" w:cs="Times New Roman (Body CS)"/>
          <w:b/>
          <w:caps/>
        </w:rPr>
        <w:t xml:space="preserve">§3. </w:t>
      </w:r>
      <w:r w:rsidR="005C778A" w:rsidRPr="007C7FDC">
        <w:rPr>
          <w:rFonts w:ascii="Trebuchet MS" w:hAnsi="Trebuchet MS" w:cs="Times New Roman (Body CS)"/>
          <w:b/>
          <w:caps/>
        </w:rPr>
        <w:t>E</w:t>
      </w:r>
      <w:r w:rsidRPr="007C7FDC">
        <w:rPr>
          <w:rFonts w:ascii="Trebuchet MS" w:hAnsi="Trebuchet MS" w:cs="Times New Roman (Body CS)"/>
          <w:b/>
          <w:caps/>
        </w:rPr>
        <w:t>xamples</w:t>
      </w:r>
      <w:r w:rsidR="005C778A" w:rsidRPr="007C7FDC">
        <w:rPr>
          <w:rFonts w:ascii="Trebuchet MS" w:hAnsi="Trebuchet MS" w:cs="Times New Roman (Body CS)"/>
          <w:b/>
          <w:caps/>
        </w:rPr>
        <w:t xml:space="preserve"> and development</w:t>
      </w:r>
    </w:p>
    <w:p w:rsidR="00186528" w:rsidRPr="007C7FDC" w:rsidRDefault="00186528" w:rsidP="00186528">
      <w:pPr>
        <w:rPr>
          <w:rFonts w:ascii="Trebuchet MS" w:hAnsi="Trebuchet MS"/>
        </w:rPr>
      </w:pPr>
      <w:r w:rsidRPr="007C7FDC">
        <w:rPr>
          <w:rFonts w:ascii="Trebuchet MS" w:hAnsi="Trebuchet MS"/>
        </w:rPr>
        <w:t xml:space="preserve">The psychoanalyst Karen Horney provides an example of the problem ratiocentrism faces in her book </w:t>
      </w:r>
      <w:r w:rsidRPr="007C7FDC">
        <w:rPr>
          <w:rFonts w:ascii="Trebuchet MS" w:hAnsi="Trebuchet MS"/>
          <w:i/>
        </w:rPr>
        <w:t>Self-Analysis</w:t>
      </w:r>
      <w:r w:rsidRPr="007C7FDC">
        <w:rPr>
          <w:rFonts w:ascii="Trebuchet MS" w:hAnsi="Trebuchet MS"/>
        </w:rPr>
        <w:t>:</w:t>
      </w:r>
    </w:p>
    <w:p w:rsidR="00186528" w:rsidRPr="007C7FDC" w:rsidRDefault="00186528" w:rsidP="00186528">
      <w:pPr>
        <w:rPr>
          <w:rFonts w:ascii="Trebuchet MS" w:hAnsi="Trebuchet MS"/>
        </w:rPr>
      </w:pPr>
    </w:p>
    <w:p w:rsidR="00186528" w:rsidRPr="007C7FDC" w:rsidRDefault="00186528" w:rsidP="00186528">
      <w:pPr>
        <w:ind w:left="720"/>
        <w:rPr>
          <w:rFonts w:ascii="Trebuchet MS" w:hAnsi="Trebuchet MS"/>
          <w:iCs/>
        </w:rPr>
      </w:pPr>
      <w:r w:rsidRPr="007C7FDC">
        <w:rPr>
          <w:rFonts w:ascii="Trebuchet MS" w:hAnsi="Trebuchet MS"/>
        </w:rPr>
        <w:t xml:space="preserve">Let us assume that a wife is deeply disturbed at learning that her husband has had a transient affair with another woman. Even months later she cannot get over it, although she knows it is a matter of the past and although the husband does everything to re-establish a good relationship. She makes herself and him miserable, and now and then goes on a spree of bitter reproaches against him. There are a number of reasons that might explain why she feels and acts in this way, </w:t>
      </w:r>
      <w:r w:rsidRPr="007C7FDC">
        <w:rPr>
          <w:rFonts w:ascii="Trebuchet MS" w:hAnsi="Trebuchet MS"/>
          <w:i/>
          <w:iCs/>
        </w:rPr>
        <w:t>quite apart from a genuine hurt about the breach of confidence</w:t>
      </w:r>
      <w:r w:rsidRPr="007C7FDC">
        <w:rPr>
          <w:rFonts w:ascii="Trebuchet MS" w:hAnsi="Trebuchet MS"/>
          <w:iCs/>
        </w:rPr>
        <w:t xml:space="preserve">. It may have hurt her pride that the husband could be attached to anyone but herself. It may be intolerable to her that the husband could slip out from her control and domination. The incident may have touched off a dread of desertion . . . She may be discontented with the marriage for reasons of which she is not aware, and she may use this conspicuous occurrence as an excuse for expressing all her </w:t>
      </w:r>
      <w:r w:rsidRPr="007C7FDC">
        <w:rPr>
          <w:rFonts w:ascii="Trebuchet MS" w:hAnsi="Trebuchet MS"/>
          <w:iCs/>
        </w:rPr>
        <w:lastRenderedPageBreak/>
        <w:t>repressed grievances . . . She may have felt attracted toward another man and resent the fact that her husband indulged in a freedom that she had not allowed herself. (283-4; italics added)</w:t>
      </w:r>
    </w:p>
    <w:p w:rsidR="00186528" w:rsidRPr="007C7FDC" w:rsidRDefault="00186528" w:rsidP="0024531A">
      <w:pPr>
        <w:rPr>
          <w:rFonts w:ascii="Trebuchet MS" w:hAnsi="Trebuchet MS"/>
        </w:rPr>
      </w:pPr>
    </w:p>
    <w:p w:rsidR="002A4C6E" w:rsidRPr="007C7FDC" w:rsidRDefault="00186528" w:rsidP="00186528">
      <w:pPr>
        <w:rPr>
          <w:rFonts w:ascii="Trebuchet MS" w:hAnsi="Trebuchet MS"/>
        </w:rPr>
      </w:pPr>
      <w:r w:rsidRPr="007C7FDC">
        <w:rPr>
          <w:rFonts w:ascii="Trebuchet MS" w:hAnsi="Trebuchet MS"/>
        </w:rPr>
        <w:t>I italicised the short phrase to indicate that psychoanalysis does not dismiss our usual reasons or explanations for our emotions. These can be perfectly valid as far as they go, but they are only part of the story.</w:t>
      </w:r>
      <w:r w:rsidR="002A4C6E" w:rsidRPr="007C7FDC">
        <w:rPr>
          <w:rFonts w:ascii="Trebuchet MS" w:hAnsi="Trebuchet MS"/>
        </w:rPr>
        <w:t xml:space="preserve"> </w:t>
      </w:r>
    </w:p>
    <w:p w:rsidR="002A4C6E" w:rsidRPr="007C7FDC" w:rsidRDefault="002A4C6E" w:rsidP="00186528">
      <w:pPr>
        <w:rPr>
          <w:rFonts w:ascii="Trebuchet MS" w:hAnsi="Trebuchet MS"/>
        </w:rPr>
      </w:pPr>
    </w:p>
    <w:p w:rsidR="00DE7D6C" w:rsidRPr="007C7FDC" w:rsidRDefault="002A4C6E" w:rsidP="00186528">
      <w:pPr>
        <w:rPr>
          <w:rFonts w:ascii="Trebuchet MS" w:hAnsi="Trebuchet MS"/>
        </w:rPr>
      </w:pPr>
      <w:r w:rsidRPr="007C7FDC">
        <w:rPr>
          <w:rFonts w:ascii="Trebuchet MS" w:hAnsi="Trebuchet MS"/>
        </w:rPr>
        <w:t xml:space="preserve">How is the wife to discover which of the possibilities Horney proposes is true? </w:t>
      </w:r>
      <w:r w:rsidR="00186528" w:rsidRPr="007C7FDC">
        <w:rPr>
          <w:rFonts w:ascii="Trebuchet MS" w:hAnsi="Trebuchet MS"/>
        </w:rPr>
        <w:t xml:space="preserve">Psychoanalysis argues that our minds have an in-built tendency to keep painful mental states and what becomes associated with them out of consciousness. Faced with such states, we are liable to </w:t>
      </w:r>
      <w:r w:rsidR="00186528" w:rsidRPr="007C7FDC">
        <w:rPr>
          <w:rFonts w:ascii="Trebuchet MS" w:hAnsi="Trebuchet MS"/>
          <w:i/>
        </w:rPr>
        <w:t>unconsciously</w:t>
      </w:r>
      <w:r w:rsidR="00186528" w:rsidRPr="007C7FDC">
        <w:rPr>
          <w:rFonts w:ascii="Trebuchet MS" w:hAnsi="Trebuchet MS"/>
        </w:rPr>
        <w:t xml:space="preserve"> pervert our experience of reality – both ‘external’ reality, including what other people think and feel, and our own psychological reality – by imagining it to be different. But a misrepresentation of reality will lead to a misrepresentation of what is good and how to live.</w:t>
      </w:r>
      <w:r w:rsidR="00DE7D6C" w:rsidRPr="007C7FDC">
        <w:rPr>
          <w:rFonts w:ascii="Trebuchet MS" w:hAnsi="Trebuchet MS"/>
        </w:rPr>
        <w:t xml:space="preserve"> So we need a new model, one that leaves ratiocentrism behind, of how to address the influence of unconscious meanings on our judgements of how to live.</w:t>
      </w:r>
    </w:p>
    <w:p w:rsidR="00DE7D6C" w:rsidRPr="007C7FDC" w:rsidRDefault="00DE7D6C" w:rsidP="00186528">
      <w:pPr>
        <w:rPr>
          <w:rFonts w:ascii="Trebuchet MS" w:hAnsi="Trebuchet MS"/>
        </w:rPr>
      </w:pPr>
    </w:p>
    <w:p w:rsidR="00186528" w:rsidRPr="007C7FDC" w:rsidRDefault="00DE7D6C" w:rsidP="00186528">
      <w:pPr>
        <w:rPr>
          <w:rFonts w:ascii="Trebuchet MS" w:hAnsi="Trebuchet MS"/>
        </w:rPr>
      </w:pPr>
      <w:r w:rsidRPr="007C7FDC">
        <w:rPr>
          <w:rFonts w:ascii="Trebuchet MS" w:hAnsi="Trebuchet MS"/>
        </w:rPr>
        <w:t xml:space="preserve">A second example. Anna Freud, in </w:t>
      </w:r>
      <w:r w:rsidRPr="007C7FDC">
        <w:rPr>
          <w:rFonts w:ascii="Trebuchet MS" w:hAnsi="Trebuchet MS"/>
          <w:i/>
        </w:rPr>
        <w:t>The Ego and its Mechanisms of Defence</w:t>
      </w:r>
      <w:r w:rsidRPr="007C7FDC">
        <w:rPr>
          <w:rFonts w:ascii="Trebuchet MS" w:hAnsi="Trebuchet MS"/>
        </w:rPr>
        <w:t xml:space="preserve">, discusses a form of ‘false altruism’. A woman represses her own wishes, and projects them onto others. She then strongly identifies with other people. She therefore expresses great concern for them, but not for herself. She believes it is acceptable to fulfil their desires, and works </w:t>
      </w:r>
      <w:r w:rsidR="002A4C6E" w:rsidRPr="007C7FDC">
        <w:rPr>
          <w:rFonts w:ascii="Trebuchet MS" w:hAnsi="Trebuchet MS"/>
        </w:rPr>
        <w:t xml:space="preserve">to </w:t>
      </w:r>
      <w:r w:rsidRPr="007C7FDC">
        <w:rPr>
          <w:rFonts w:ascii="Trebuchet MS" w:hAnsi="Trebuchet MS"/>
        </w:rPr>
        <w:t xml:space="preserve">do so, but not to fulfil her own. However, she also becomes </w:t>
      </w:r>
      <w:r w:rsidR="00950D13" w:rsidRPr="007C7FDC">
        <w:rPr>
          <w:rFonts w:ascii="Trebuchet MS" w:hAnsi="Trebuchet MS"/>
        </w:rPr>
        <w:t>annoyed</w:t>
      </w:r>
      <w:r w:rsidRPr="007C7FDC">
        <w:rPr>
          <w:rFonts w:ascii="Trebuchet MS" w:hAnsi="Trebuchet MS"/>
        </w:rPr>
        <w:t xml:space="preserve"> if their desires are frustrated, as if wishes should be fulfilled without hindrance; and she becomes angry with people who are not similarly altruistic, as though this were some personal affront to her. Nietzsche also comments on false altruism: ‘In helpful and benevolent people one nearly always finds a clumsy cunning that first rearranges the person who is to be helped so that, for example, he ‘deserves’ their help, needs </w:t>
      </w:r>
      <w:r w:rsidRPr="007C7FDC">
        <w:rPr>
          <w:rFonts w:ascii="Trebuchet MS" w:hAnsi="Trebuchet MS"/>
          <w:i/>
          <w:iCs/>
        </w:rPr>
        <w:t>their</w:t>
      </w:r>
      <w:r w:rsidRPr="007C7FDC">
        <w:rPr>
          <w:rFonts w:ascii="Trebuchet MS" w:hAnsi="Trebuchet MS"/>
        </w:rPr>
        <w:t xml:space="preserve"> help in particular, and will prove to be deeply grateful, dependent, subservient for all their help. With fantasies such as these they control the needy like a piece of property’ (</w:t>
      </w:r>
      <w:r w:rsidRPr="007C7FDC">
        <w:rPr>
          <w:rFonts w:ascii="Trebuchet MS" w:hAnsi="Trebuchet MS"/>
          <w:i/>
          <w:iCs/>
        </w:rPr>
        <w:t>Beyond Good and Evil</w:t>
      </w:r>
      <w:r w:rsidRPr="007C7FDC">
        <w:rPr>
          <w:rFonts w:ascii="Trebuchet MS" w:hAnsi="Trebuchet MS"/>
        </w:rPr>
        <w:t>, §194).</w:t>
      </w:r>
    </w:p>
    <w:p w:rsidR="00186528" w:rsidRPr="007C7FDC" w:rsidRDefault="00186528" w:rsidP="00186528">
      <w:pPr>
        <w:rPr>
          <w:rFonts w:ascii="Trebuchet MS" w:hAnsi="Trebuchet MS"/>
        </w:rPr>
      </w:pPr>
    </w:p>
    <w:p w:rsidR="00DE7D6C" w:rsidRPr="007C7FDC" w:rsidRDefault="00DE7D6C" w:rsidP="00186528">
      <w:pPr>
        <w:rPr>
          <w:rFonts w:ascii="Trebuchet MS" w:hAnsi="Trebuchet MS"/>
        </w:rPr>
      </w:pPr>
      <w:r w:rsidRPr="007C7FDC">
        <w:rPr>
          <w:rFonts w:ascii="Trebuchet MS" w:hAnsi="Trebuchet MS"/>
        </w:rPr>
        <w:t xml:space="preserve">The point here is not only that having this complexity of emotions leads to unvirtuous actions – though it does. For our discussion, what is more important is that it leads to an inaccurate or distorted view of the moral situation and one’s reasons for acting. Horney’s example raises the question, ‘What is the appropriate response, in this particular relationship, to infidelity?’. Cases of false altruism raise the question, ‘What is the appropriate </w:t>
      </w:r>
      <w:r w:rsidR="00950D13" w:rsidRPr="007C7FDC">
        <w:rPr>
          <w:rFonts w:ascii="Trebuchet MS" w:hAnsi="Trebuchet MS"/>
        </w:rPr>
        <w:t>understanding</w:t>
      </w:r>
      <w:r w:rsidRPr="007C7FDC">
        <w:rPr>
          <w:rFonts w:ascii="Trebuchet MS" w:hAnsi="Trebuchet MS"/>
        </w:rPr>
        <w:t xml:space="preserve"> of the needs of others, the nature of suffering, and our responsibility to alleviate it?’. The emotions described in the examples prevent the people involved from being able to get a clear moral understanding of their situation.</w:t>
      </w:r>
    </w:p>
    <w:p w:rsidR="005C778A" w:rsidRPr="007C7FDC" w:rsidRDefault="005C778A" w:rsidP="00186528">
      <w:pPr>
        <w:rPr>
          <w:rFonts w:ascii="Trebuchet MS" w:hAnsi="Trebuchet MS"/>
        </w:rPr>
      </w:pPr>
    </w:p>
    <w:p w:rsidR="00DE7D6C" w:rsidRPr="007C7FDC" w:rsidRDefault="005C778A" w:rsidP="00186528">
      <w:pPr>
        <w:rPr>
          <w:rFonts w:ascii="Trebuchet MS" w:hAnsi="Trebuchet MS" w:cs="Times New Roman (Body CS)"/>
          <w:b/>
          <w:caps/>
        </w:rPr>
      </w:pPr>
      <w:r w:rsidRPr="007C7FDC">
        <w:rPr>
          <w:rFonts w:ascii="Trebuchet MS" w:hAnsi="Trebuchet MS" w:cs="Times New Roman (Body CS)"/>
          <w:b/>
          <w:caps/>
        </w:rPr>
        <w:t>§4. The psychology</w:t>
      </w:r>
    </w:p>
    <w:p w:rsidR="005C778A" w:rsidRPr="007C7FDC" w:rsidRDefault="00DE7D6C" w:rsidP="00186528">
      <w:pPr>
        <w:rPr>
          <w:rFonts w:ascii="Trebuchet MS" w:hAnsi="Trebuchet MS"/>
        </w:rPr>
      </w:pPr>
      <w:r w:rsidRPr="007C7FDC">
        <w:rPr>
          <w:rFonts w:ascii="Trebuchet MS" w:hAnsi="Trebuchet MS"/>
        </w:rPr>
        <w:t xml:space="preserve">The psychology involved is complex. In his book, </w:t>
      </w:r>
      <w:r w:rsidRPr="007C7FDC">
        <w:rPr>
          <w:rFonts w:ascii="Trebuchet MS" w:hAnsi="Trebuchet MS"/>
          <w:i/>
        </w:rPr>
        <w:t>The Spiritual Dimension</w:t>
      </w:r>
      <w:r w:rsidRPr="007C7FDC">
        <w:rPr>
          <w:rFonts w:ascii="Trebuchet MS" w:hAnsi="Trebuchet MS"/>
        </w:rPr>
        <w:t xml:space="preserve">, John Cottingham lists the following as distorting factors: pride, vanity, self-importance, fear, embarrassment, self-defensiveness, envy, greed, self-absorption, and fantasies of power. </w:t>
      </w:r>
      <w:r w:rsidR="005C778A" w:rsidRPr="007C7FDC">
        <w:rPr>
          <w:rFonts w:ascii="Trebuchet MS" w:hAnsi="Trebuchet MS"/>
        </w:rPr>
        <w:t xml:space="preserve">All these can trigger </w:t>
      </w:r>
      <w:r w:rsidR="00186528" w:rsidRPr="007C7FDC">
        <w:rPr>
          <w:rFonts w:ascii="Trebuchet MS" w:hAnsi="Trebuchet MS"/>
        </w:rPr>
        <w:t xml:space="preserve">‘defence mechanisms’. Defence mechanisms utilize mental processes that, using the imagination, </w:t>
      </w:r>
      <w:r w:rsidR="005C778A" w:rsidRPr="007C7FDC">
        <w:rPr>
          <w:rFonts w:ascii="Trebuchet MS" w:hAnsi="Trebuchet MS"/>
        </w:rPr>
        <w:t xml:space="preserve">change what we think so as to reduce or eliminate anxiety </w:t>
      </w:r>
      <w:r w:rsidR="00186528" w:rsidRPr="007C7FDC">
        <w:rPr>
          <w:rFonts w:ascii="Trebuchet MS" w:hAnsi="Trebuchet MS"/>
        </w:rPr>
        <w:t xml:space="preserve">or the other painful feelings just </w:t>
      </w:r>
      <w:r w:rsidR="00186528" w:rsidRPr="007C7FDC">
        <w:rPr>
          <w:rFonts w:ascii="Trebuchet MS" w:hAnsi="Trebuchet MS"/>
        </w:rPr>
        <w:lastRenderedPageBreak/>
        <w:t>mentioned. This barring of certain states from consciousness affects what we understand of ourselves, of others, of the situations in which we find ourselves, in other words, the world as we experience it</w:t>
      </w:r>
      <w:r w:rsidR="002A4C6E" w:rsidRPr="007C7FDC">
        <w:rPr>
          <w:rFonts w:ascii="Trebuchet MS" w:hAnsi="Trebuchet MS"/>
        </w:rPr>
        <w:t>, and therefore of course, our deliberations about how to live a good life in the here and now</w:t>
      </w:r>
      <w:r w:rsidR="00186528" w:rsidRPr="007C7FDC">
        <w:rPr>
          <w:rFonts w:ascii="Trebuchet MS" w:hAnsi="Trebuchet MS"/>
        </w:rPr>
        <w:t>.</w:t>
      </w:r>
    </w:p>
    <w:p w:rsidR="005C778A" w:rsidRPr="007C7FDC" w:rsidRDefault="005C778A" w:rsidP="00186528">
      <w:pPr>
        <w:rPr>
          <w:rFonts w:ascii="Trebuchet MS" w:hAnsi="Trebuchet MS"/>
        </w:rPr>
      </w:pPr>
    </w:p>
    <w:p w:rsidR="005C778A" w:rsidRPr="007C7FDC" w:rsidRDefault="005C778A" w:rsidP="00186528">
      <w:pPr>
        <w:rPr>
          <w:rFonts w:ascii="Trebuchet MS" w:hAnsi="Trebuchet MS"/>
        </w:rPr>
      </w:pPr>
      <w:r w:rsidRPr="007C7FDC">
        <w:rPr>
          <w:rFonts w:ascii="Trebuchet MS" w:hAnsi="Trebuchet MS"/>
        </w:rPr>
        <w:t>A brief aside: psychoanalysis argues that much of the unconscious influence on our emotions stems from the past. Our emotions have a long psychic history, with the current objects of our love, hate, fear, joy, and so on, being ‘layered’ on top of previous objects. There are relationships of symbolism between the present and the past. A powerful recent empirically-grounded theory of child development, attachment theory, suggests that our early relationships with others create a ‘working model’ of relationships (how they are, how they should be). This model then affects our perception, cognition and motivation in myriad ways.</w:t>
      </w:r>
    </w:p>
    <w:p w:rsidR="005C778A" w:rsidRPr="007C7FDC" w:rsidRDefault="005C778A" w:rsidP="00186528">
      <w:pPr>
        <w:rPr>
          <w:rFonts w:ascii="Trebuchet MS" w:hAnsi="Trebuchet MS"/>
        </w:rPr>
      </w:pPr>
    </w:p>
    <w:p w:rsidR="00186528" w:rsidRPr="007C7FDC" w:rsidRDefault="005C778A" w:rsidP="00186528">
      <w:pPr>
        <w:rPr>
          <w:rFonts w:ascii="Trebuchet MS" w:hAnsi="Trebuchet MS"/>
        </w:rPr>
      </w:pPr>
      <w:r w:rsidRPr="007C7FDC">
        <w:rPr>
          <w:rFonts w:ascii="Trebuchet MS" w:hAnsi="Trebuchet MS"/>
        </w:rPr>
        <w:t xml:space="preserve">Distortions in our emotions, then, need not be isolated events; our emotions, rather, present us with an entire world-view. A further example, from Jonathan Lear’s </w:t>
      </w:r>
      <w:r w:rsidRPr="007C7FDC">
        <w:rPr>
          <w:rFonts w:ascii="Trebuchet MS" w:hAnsi="Trebuchet MS"/>
          <w:i/>
        </w:rPr>
        <w:t>Therapeutic Action</w:t>
      </w:r>
      <w:r w:rsidRPr="007C7FDC">
        <w:rPr>
          <w:rFonts w:ascii="Trebuchet MS" w:hAnsi="Trebuchet MS"/>
        </w:rPr>
        <w:t>:</w:t>
      </w:r>
    </w:p>
    <w:p w:rsidR="00186528" w:rsidRPr="007C7FDC" w:rsidRDefault="00186528" w:rsidP="00186528">
      <w:pPr>
        <w:rPr>
          <w:rFonts w:ascii="Trebuchet MS" w:hAnsi="Trebuchet MS"/>
        </w:rPr>
      </w:pPr>
    </w:p>
    <w:p w:rsidR="00186528" w:rsidRPr="007C7FDC" w:rsidRDefault="00186528" w:rsidP="00186528">
      <w:pPr>
        <w:ind w:left="360"/>
        <w:rPr>
          <w:rFonts w:ascii="Trebuchet MS" w:hAnsi="Trebuchet MS"/>
        </w:rPr>
      </w:pPr>
      <w:r w:rsidRPr="007C7FDC">
        <w:rPr>
          <w:rFonts w:ascii="Trebuchet MS" w:hAnsi="Trebuchet MS"/>
        </w:rPr>
        <w:t>A patient of mine inhabited a disappointing world. Although she was quite successful at work, had friends, and so on, there was no success in the social world that would not be interpreted by her under an aura of disappointment. If she got a raise at work, it was because the boss was shamed into it – he really wanted to give someone else in the office a raise, but he felt he had to give her one to appear fair. If she was invited out for a date, the person had already tried to go out with others and had failed. If someone congratulated her on some accomplishment, they were just being polite. And so on. From a distance it is clear to us, as it was not clear to her, how active she was in understanding her world in ways that were bound to disappoint. And, of course, much of the analysis was spent working through these repetitive atte</w:t>
      </w:r>
      <w:r w:rsidR="005C778A" w:rsidRPr="007C7FDC">
        <w:rPr>
          <w:rFonts w:ascii="Trebuchet MS" w:hAnsi="Trebuchet MS"/>
        </w:rPr>
        <w:t>mpts at disappointment. (</w:t>
      </w:r>
      <w:r w:rsidRPr="007C7FDC">
        <w:rPr>
          <w:rFonts w:ascii="Trebuchet MS" w:hAnsi="Trebuchet MS"/>
        </w:rPr>
        <w:t>48-9)</w:t>
      </w:r>
    </w:p>
    <w:p w:rsidR="00186528" w:rsidRPr="007C7FDC" w:rsidRDefault="00186528" w:rsidP="00186528">
      <w:pPr>
        <w:rPr>
          <w:rFonts w:ascii="Trebuchet MS" w:hAnsi="Trebuchet MS"/>
        </w:rPr>
      </w:pPr>
    </w:p>
    <w:p w:rsidR="00186528" w:rsidRPr="007C7FDC" w:rsidRDefault="005C778A" w:rsidP="00186528">
      <w:pPr>
        <w:rPr>
          <w:rFonts w:ascii="Trebuchet MS" w:hAnsi="Trebuchet MS"/>
        </w:rPr>
      </w:pPr>
      <w:r w:rsidRPr="007C7FDC">
        <w:rPr>
          <w:rFonts w:ascii="Trebuchet MS" w:hAnsi="Trebuchet MS"/>
        </w:rPr>
        <w:t xml:space="preserve">To assure ourselves of reliability in our judgements about how to live, we need to be able to discover the meaning of our emotions. </w:t>
      </w:r>
      <w:r w:rsidR="00186528" w:rsidRPr="007C7FDC">
        <w:rPr>
          <w:rFonts w:ascii="Trebuchet MS" w:hAnsi="Trebuchet MS"/>
        </w:rPr>
        <w:t xml:space="preserve">In the light of </w:t>
      </w:r>
      <w:r w:rsidRPr="007C7FDC">
        <w:rPr>
          <w:rFonts w:ascii="Trebuchet MS" w:hAnsi="Trebuchet MS"/>
        </w:rPr>
        <w:t>the argument so far</w:t>
      </w:r>
      <w:r w:rsidR="00186528" w:rsidRPr="007C7FDC">
        <w:rPr>
          <w:rFonts w:ascii="Trebuchet MS" w:hAnsi="Trebuchet MS"/>
        </w:rPr>
        <w:t xml:space="preserve">, we </w:t>
      </w:r>
      <w:r w:rsidRPr="007C7FDC">
        <w:rPr>
          <w:rFonts w:ascii="Trebuchet MS" w:hAnsi="Trebuchet MS"/>
        </w:rPr>
        <w:t xml:space="preserve">can </w:t>
      </w:r>
      <w:r w:rsidR="00186528" w:rsidRPr="007C7FDC">
        <w:rPr>
          <w:rFonts w:ascii="Trebuchet MS" w:hAnsi="Trebuchet MS"/>
        </w:rPr>
        <w:t xml:space="preserve">see that neither the resolve to weigh up reasons better nor to act more consistently on the reasons we perceive is sufficient to overcome the difficulty the opacity of our passions presents to a ratiocentric vision of living the good life. </w:t>
      </w:r>
      <w:r w:rsidRPr="007C7FDC">
        <w:rPr>
          <w:rFonts w:ascii="Trebuchet MS" w:hAnsi="Trebuchet MS"/>
        </w:rPr>
        <w:t>We need to go beyond purely rational self-reflection, as this is usually understood, to a ‘deeper’ process of self-enquiry that can reveal the unconscious elements of our emotional live.</w:t>
      </w:r>
    </w:p>
    <w:p w:rsidR="005C778A" w:rsidRPr="007C7FDC" w:rsidRDefault="005C778A" w:rsidP="0024531A">
      <w:pPr>
        <w:rPr>
          <w:rFonts w:ascii="Trebuchet MS" w:hAnsi="Trebuchet MS"/>
        </w:rPr>
      </w:pPr>
    </w:p>
    <w:p w:rsidR="005C778A" w:rsidRPr="007C7FDC" w:rsidRDefault="005C778A" w:rsidP="0024531A">
      <w:pPr>
        <w:rPr>
          <w:rFonts w:ascii="Trebuchet MS" w:hAnsi="Trebuchet MS" w:cs="Times New Roman (Body CS)"/>
          <w:b/>
          <w:caps/>
        </w:rPr>
      </w:pPr>
      <w:r w:rsidRPr="007C7FDC">
        <w:rPr>
          <w:rFonts w:ascii="Trebuchet MS" w:hAnsi="Trebuchet MS" w:cs="Times New Roman (Body CS)"/>
          <w:b/>
          <w:caps/>
        </w:rPr>
        <w:t>§5. The proposal</w:t>
      </w:r>
    </w:p>
    <w:p w:rsidR="00BB567A" w:rsidRPr="007C7FDC" w:rsidRDefault="00BB567A" w:rsidP="00BB567A">
      <w:pPr>
        <w:rPr>
          <w:rFonts w:ascii="Trebuchet MS" w:hAnsi="Trebuchet MS"/>
        </w:rPr>
      </w:pPr>
      <w:r w:rsidRPr="007C7FDC">
        <w:rPr>
          <w:rFonts w:ascii="Trebuchet MS" w:hAnsi="Trebuchet MS"/>
        </w:rPr>
        <w:t xml:space="preserve">Gaining knowledge of the meanings of one’s emotions and choices is not knowledge one can acquire </w:t>
      </w:r>
      <w:r w:rsidRPr="007C7FDC">
        <w:rPr>
          <w:rFonts w:ascii="Trebuchet MS" w:hAnsi="Trebuchet MS"/>
          <w:i/>
        </w:rPr>
        <w:t>without changing as a person</w:t>
      </w:r>
      <w:r w:rsidRPr="007C7FDC">
        <w:rPr>
          <w:rFonts w:ascii="Trebuchet MS" w:hAnsi="Trebuchet MS"/>
        </w:rPr>
        <w:t>. The change that is required cannot be performed by either intellectual insight or strength of will, traditionally the two powers at reason’s disposal. Instead, the transformation requires</w:t>
      </w:r>
    </w:p>
    <w:p w:rsidR="00BB567A" w:rsidRPr="007C7FDC" w:rsidRDefault="00BB567A" w:rsidP="00BB567A">
      <w:pPr>
        <w:rPr>
          <w:rFonts w:ascii="Trebuchet MS" w:hAnsi="Trebuchet MS"/>
        </w:rPr>
      </w:pPr>
    </w:p>
    <w:p w:rsidR="00BB567A" w:rsidRPr="007C7FDC" w:rsidRDefault="00BB567A" w:rsidP="00BB567A">
      <w:pPr>
        <w:numPr>
          <w:ilvl w:val="0"/>
          <w:numId w:val="1"/>
        </w:numPr>
        <w:overflowPunct w:val="0"/>
        <w:autoSpaceDE w:val="0"/>
        <w:autoSpaceDN w:val="0"/>
        <w:adjustRightInd w:val="0"/>
        <w:textAlignment w:val="baseline"/>
        <w:rPr>
          <w:rFonts w:ascii="Trebuchet MS" w:hAnsi="Trebuchet MS"/>
        </w:rPr>
      </w:pPr>
      <w:r w:rsidRPr="007C7FDC">
        <w:rPr>
          <w:rFonts w:ascii="Trebuchet MS" w:hAnsi="Trebuchet MS"/>
        </w:rPr>
        <w:t>recovering and accepting, as parts of oneself, those parts of oneself that have been rejected;</w:t>
      </w:r>
    </w:p>
    <w:p w:rsidR="00340468" w:rsidRPr="007C7FDC" w:rsidRDefault="00BB567A" w:rsidP="00BB567A">
      <w:pPr>
        <w:numPr>
          <w:ilvl w:val="0"/>
          <w:numId w:val="1"/>
        </w:numPr>
        <w:overflowPunct w:val="0"/>
        <w:autoSpaceDE w:val="0"/>
        <w:autoSpaceDN w:val="0"/>
        <w:adjustRightInd w:val="0"/>
        <w:textAlignment w:val="baseline"/>
        <w:rPr>
          <w:rFonts w:ascii="Trebuchet MS" w:hAnsi="Trebuchet MS"/>
        </w:rPr>
      </w:pPr>
      <w:r w:rsidRPr="007C7FDC">
        <w:rPr>
          <w:rFonts w:ascii="Trebuchet MS" w:hAnsi="Trebuchet MS"/>
        </w:rPr>
        <w:lastRenderedPageBreak/>
        <w:t>accepting one’s vulnerability – both one’s vulnerability in childhood and one’s vulnerability now to the effects of childhood; this involves a form of relinquishing control, not just initially, but permanently. Because vulnerability is always potentially painful, and the parts of the self that were rejected were so because of the pain they cause or threaten to cause, accepting one’s vulnerability involves the courage to endure psychic pain;</w:t>
      </w:r>
    </w:p>
    <w:p w:rsidR="00BB567A" w:rsidRPr="007C7FDC" w:rsidRDefault="00340468" w:rsidP="00BB567A">
      <w:pPr>
        <w:numPr>
          <w:ilvl w:val="0"/>
          <w:numId w:val="1"/>
        </w:numPr>
        <w:overflowPunct w:val="0"/>
        <w:autoSpaceDE w:val="0"/>
        <w:autoSpaceDN w:val="0"/>
        <w:adjustRightInd w:val="0"/>
        <w:textAlignment w:val="baseline"/>
        <w:rPr>
          <w:rFonts w:ascii="Trebuchet MS" w:hAnsi="Trebuchet MS"/>
        </w:rPr>
      </w:pPr>
      <w:r w:rsidRPr="007C7FDC">
        <w:rPr>
          <w:rFonts w:ascii="Trebuchet MS" w:hAnsi="Trebuchet MS"/>
        </w:rPr>
        <w:t>undoing one’s defence mechanisms;</w:t>
      </w:r>
    </w:p>
    <w:p w:rsidR="00BB567A" w:rsidRPr="007C7FDC" w:rsidRDefault="00BB567A" w:rsidP="00BB567A">
      <w:pPr>
        <w:numPr>
          <w:ilvl w:val="0"/>
          <w:numId w:val="1"/>
        </w:numPr>
        <w:overflowPunct w:val="0"/>
        <w:autoSpaceDE w:val="0"/>
        <w:autoSpaceDN w:val="0"/>
        <w:adjustRightInd w:val="0"/>
        <w:textAlignment w:val="baseline"/>
        <w:rPr>
          <w:rFonts w:ascii="Trebuchet MS" w:hAnsi="Trebuchet MS"/>
        </w:rPr>
      </w:pPr>
      <w:r w:rsidRPr="007C7FDC">
        <w:rPr>
          <w:rFonts w:ascii="Trebuchet MS" w:hAnsi="Trebuchet MS"/>
        </w:rPr>
        <w:t>compassion for oneself, which enables the above.</w:t>
      </w:r>
    </w:p>
    <w:p w:rsidR="00DA7CE7" w:rsidRPr="007C7FDC" w:rsidRDefault="00DA7CE7" w:rsidP="0024531A">
      <w:pPr>
        <w:rPr>
          <w:rFonts w:ascii="Trebuchet MS" w:hAnsi="Trebuchet MS"/>
        </w:rPr>
      </w:pPr>
    </w:p>
    <w:p w:rsidR="00BB567A" w:rsidRPr="007C7FDC" w:rsidRDefault="00DA7CE7" w:rsidP="0024531A">
      <w:pPr>
        <w:rPr>
          <w:rFonts w:ascii="Trebuchet MS" w:hAnsi="Trebuchet MS" w:cs="Times New Roman (Body CS)"/>
          <w:b/>
          <w:caps/>
        </w:rPr>
      </w:pPr>
      <w:r w:rsidRPr="007C7FDC">
        <w:rPr>
          <w:rFonts w:ascii="Trebuchet MS" w:hAnsi="Trebuchet MS" w:cs="Times New Roman (Body CS)"/>
          <w:b/>
          <w:caps/>
        </w:rPr>
        <w:t>§6. Recovery and vulnerability</w:t>
      </w:r>
    </w:p>
    <w:p w:rsidR="00BB567A" w:rsidRPr="007C7FDC" w:rsidRDefault="00BB567A" w:rsidP="0024531A">
      <w:pPr>
        <w:rPr>
          <w:rFonts w:ascii="Trebuchet MS" w:hAnsi="Trebuchet MS"/>
        </w:rPr>
      </w:pPr>
      <w:r w:rsidRPr="007C7FDC">
        <w:rPr>
          <w:rFonts w:ascii="Trebuchet MS" w:hAnsi="Trebuchet MS"/>
        </w:rPr>
        <w:t xml:space="preserve">Recovery is not just a matter of </w:t>
      </w:r>
      <w:r w:rsidRPr="007C7FDC">
        <w:rPr>
          <w:rFonts w:ascii="Trebuchet MS" w:hAnsi="Trebuchet MS"/>
          <w:i/>
        </w:rPr>
        <w:t>discovery</w:t>
      </w:r>
      <w:r w:rsidRPr="007C7FDC">
        <w:rPr>
          <w:rFonts w:ascii="Trebuchet MS" w:hAnsi="Trebuchet MS"/>
        </w:rPr>
        <w:t xml:space="preserve">, although this forms part of it. The self is not to be identified just with reason, but </w:t>
      </w:r>
      <w:r w:rsidR="002A4C6E" w:rsidRPr="007C7FDC">
        <w:rPr>
          <w:rFonts w:ascii="Trebuchet MS" w:hAnsi="Trebuchet MS"/>
        </w:rPr>
        <w:t xml:space="preserve">also </w:t>
      </w:r>
      <w:r w:rsidRPr="007C7FDC">
        <w:rPr>
          <w:rFonts w:ascii="Trebuchet MS" w:hAnsi="Trebuchet MS"/>
        </w:rPr>
        <w:t>with what comes to be known. In recover</w:t>
      </w:r>
      <w:r w:rsidR="002A4C6E" w:rsidRPr="007C7FDC">
        <w:rPr>
          <w:rFonts w:ascii="Trebuchet MS" w:hAnsi="Trebuchet MS"/>
        </w:rPr>
        <w:t>y,</w:t>
      </w:r>
      <w:r w:rsidRPr="007C7FDC">
        <w:rPr>
          <w:rFonts w:ascii="Trebuchet MS" w:hAnsi="Trebuchet MS"/>
        </w:rPr>
        <w:t xml:space="preserve"> parts of the self that have been disowned come to be integrated into the self. </w:t>
      </w:r>
      <w:r w:rsidR="002A4C6E" w:rsidRPr="007C7FDC">
        <w:rPr>
          <w:rFonts w:ascii="Trebuchet MS" w:hAnsi="Trebuchet MS"/>
        </w:rPr>
        <w:t xml:space="preserve">Or to put it another way, </w:t>
      </w:r>
      <w:r w:rsidRPr="007C7FDC">
        <w:rPr>
          <w:rFonts w:ascii="Trebuchet MS" w:hAnsi="Trebuchet MS"/>
        </w:rPr>
        <w:t xml:space="preserve">what is at issue is how the self </w:t>
      </w:r>
      <w:r w:rsidRPr="007C7FDC">
        <w:rPr>
          <w:rFonts w:ascii="Trebuchet MS" w:hAnsi="Trebuchet MS"/>
          <w:i/>
        </w:rPr>
        <w:t>is</w:t>
      </w:r>
      <w:r w:rsidRPr="007C7FDC">
        <w:rPr>
          <w:rFonts w:ascii="Trebuchet MS" w:hAnsi="Trebuchet MS"/>
        </w:rPr>
        <w:t>, whether it is able to be itself fully, through the full extent of its emotional experience. Recovery, then, is a process of self-transformation.</w:t>
      </w:r>
    </w:p>
    <w:p w:rsidR="00BB567A" w:rsidRPr="007C7FDC" w:rsidRDefault="00BB567A" w:rsidP="0024531A">
      <w:pPr>
        <w:rPr>
          <w:rFonts w:ascii="Trebuchet MS" w:hAnsi="Trebuchet MS"/>
        </w:rPr>
      </w:pPr>
    </w:p>
    <w:p w:rsidR="00BB567A" w:rsidRPr="007C7FDC" w:rsidRDefault="00BB567A" w:rsidP="0024531A">
      <w:pPr>
        <w:rPr>
          <w:rFonts w:ascii="Trebuchet MS" w:hAnsi="Trebuchet MS"/>
        </w:rPr>
      </w:pPr>
      <w:r w:rsidRPr="007C7FDC">
        <w:rPr>
          <w:rFonts w:ascii="Trebuchet MS" w:hAnsi="Trebuchet MS"/>
        </w:rPr>
        <w:t>A first step in the process of reclaiming parts of oneself is, as Cottingham expresses it, ‘an acknowledgement of precisely the fallibility, vulnerability and dependence that is an integral part of the strange openness we experience in our emotional lives… It is only by giving up, in the first instance, our pretensions to rational control that we open the way for deeper, transformed, self-understanding’ (</w:t>
      </w:r>
      <w:r w:rsidRPr="007C7FDC">
        <w:rPr>
          <w:rFonts w:ascii="Trebuchet MS" w:hAnsi="Trebuchet MS"/>
          <w:i/>
        </w:rPr>
        <w:t>Philosophy and the Good Life</w:t>
      </w:r>
      <w:r w:rsidRPr="007C7FDC">
        <w:rPr>
          <w:rFonts w:ascii="Trebuchet MS" w:hAnsi="Trebuchet MS"/>
        </w:rPr>
        <w:t>, 147). The sense of vulnerability deepens in the realization that it is inescapable, a realization that comes with the understanding of one’s emotions, and their roots in one’s childhood past. The influence of the past never ceases, even when it has be reclaimed, after which one is able to appreciate and moderate it, not eradicate it. And so openness to one’s emotional life, a willingness to at least tolerate and admit into thought whatever it is one feels, is necessary for self-knowledge to continue.</w:t>
      </w:r>
    </w:p>
    <w:p w:rsidR="00BB567A" w:rsidRPr="007C7FDC" w:rsidRDefault="00BB567A" w:rsidP="0024531A">
      <w:pPr>
        <w:rPr>
          <w:rFonts w:ascii="Trebuchet MS" w:hAnsi="Trebuchet MS"/>
        </w:rPr>
      </w:pPr>
    </w:p>
    <w:p w:rsidR="00340468" w:rsidRPr="007C7FDC" w:rsidRDefault="00BB567A" w:rsidP="0024531A">
      <w:pPr>
        <w:rPr>
          <w:rFonts w:ascii="Trebuchet MS" w:hAnsi="Trebuchet MS"/>
        </w:rPr>
      </w:pPr>
      <w:r w:rsidRPr="007C7FDC">
        <w:rPr>
          <w:rFonts w:ascii="Trebuchet MS" w:hAnsi="Trebuchet MS"/>
        </w:rPr>
        <w:t xml:space="preserve">This form of </w:t>
      </w:r>
      <w:r w:rsidR="002A4C6E" w:rsidRPr="007C7FDC">
        <w:rPr>
          <w:rFonts w:ascii="Trebuchet MS" w:hAnsi="Trebuchet MS"/>
        </w:rPr>
        <w:t xml:space="preserve">emotional </w:t>
      </w:r>
      <w:r w:rsidRPr="007C7FDC">
        <w:rPr>
          <w:rFonts w:ascii="Trebuchet MS" w:hAnsi="Trebuchet MS"/>
        </w:rPr>
        <w:t xml:space="preserve">openness is always potentially painful. After all, defence mechanisms are means by which we control emotions or parts of ourselves that threaten psychological pain. If we return for a moment to akrasia, akratic passions are not ones we are comfortable with, and the parts of the self they express are ones we find most difficult to contemplate. We may, for instance, find it quite inconceivable that we could ever want </w:t>
      </w:r>
      <w:r w:rsidRPr="007C7FDC">
        <w:rPr>
          <w:rFonts w:ascii="Trebuchet MS" w:hAnsi="Trebuchet MS"/>
          <w:i/>
        </w:rPr>
        <w:t>this</w:t>
      </w:r>
      <w:r w:rsidRPr="007C7FDC">
        <w:rPr>
          <w:rFonts w:ascii="Trebuchet MS" w:hAnsi="Trebuchet MS"/>
        </w:rPr>
        <w:t xml:space="preserve"> or feel </w:t>
      </w:r>
      <w:r w:rsidRPr="007C7FDC">
        <w:rPr>
          <w:rFonts w:ascii="Trebuchet MS" w:hAnsi="Trebuchet MS"/>
          <w:i/>
        </w:rPr>
        <w:t>this</w:t>
      </w:r>
      <w:r w:rsidRPr="007C7FDC">
        <w:rPr>
          <w:rFonts w:ascii="Trebuchet MS" w:hAnsi="Trebuchet MS"/>
        </w:rPr>
        <w:t xml:space="preserve"> way; it seems so childish or unreasonable. This pain is unavoidable in the process of </w:t>
      </w:r>
      <w:r w:rsidR="00340468" w:rsidRPr="007C7FDC">
        <w:rPr>
          <w:rFonts w:ascii="Trebuchet MS" w:hAnsi="Trebuchet MS"/>
        </w:rPr>
        <w:t>recovery. Facing up to pain calls for courage.</w:t>
      </w:r>
    </w:p>
    <w:p w:rsidR="00DA7CE7" w:rsidRPr="007C7FDC" w:rsidRDefault="00DA7CE7" w:rsidP="0024531A">
      <w:pPr>
        <w:rPr>
          <w:rFonts w:ascii="Trebuchet MS" w:hAnsi="Trebuchet MS"/>
        </w:rPr>
      </w:pPr>
    </w:p>
    <w:p w:rsidR="00340468" w:rsidRPr="007C7FDC" w:rsidRDefault="00DA7CE7" w:rsidP="0024531A">
      <w:pPr>
        <w:rPr>
          <w:rFonts w:ascii="Trebuchet MS" w:hAnsi="Trebuchet MS" w:cs="Times New Roman (Body CS)"/>
          <w:b/>
          <w:caps/>
        </w:rPr>
      </w:pPr>
      <w:r w:rsidRPr="007C7FDC">
        <w:rPr>
          <w:rFonts w:ascii="Trebuchet MS" w:hAnsi="Trebuchet MS" w:cs="Times New Roman (Body CS)"/>
          <w:b/>
          <w:caps/>
        </w:rPr>
        <w:t>§7. Defence mechanisms and the will</w:t>
      </w:r>
    </w:p>
    <w:p w:rsidR="00340468" w:rsidRPr="007C7FDC" w:rsidRDefault="00340468" w:rsidP="0024531A">
      <w:pPr>
        <w:rPr>
          <w:rFonts w:ascii="Trebuchet MS" w:hAnsi="Trebuchet MS"/>
        </w:rPr>
      </w:pPr>
      <w:r w:rsidRPr="007C7FDC">
        <w:rPr>
          <w:rFonts w:ascii="Trebuchet MS" w:hAnsi="Trebuchet MS"/>
        </w:rPr>
        <w:t xml:space="preserve">Now courage is often understood as steeling one’s will. But it is paradoxical to think of someone ‘steeling’ themselves to be vulnerable, to tolerate whatever emotional experience arises. There is a </w:t>
      </w:r>
      <w:r w:rsidRPr="007C7FDC">
        <w:rPr>
          <w:rFonts w:ascii="Trebuchet MS" w:hAnsi="Trebuchet MS"/>
          <w:i/>
        </w:rPr>
        <w:t>relinquishing</w:t>
      </w:r>
      <w:r w:rsidRPr="007C7FDC">
        <w:rPr>
          <w:rFonts w:ascii="Trebuchet MS" w:hAnsi="Trebuchet MS"/>
        </w:rPr>
        <w:t xml:space="preserve"> of the will here. The courage of vulnerability is the courage of letting go, of allowing oneself to feel that which is painful. This contrasts with courage in the face of physical pain, which does involve steeling oneself; what the two forms have in common is that both enable one to continue functioning despite the pain, to not give up on one’s end. In the case of deepening self-knowledge, this is to not give up on letting go of attempts to control one’s experience of one’s emotion.</w:t>
      </w:r>
    </w:p>
    <w:p w:rsidR="00340468" w:rsidRPr="007C7FDC" w:rsidRDefault="00340468" w:rsidP="0024531A">
      <w:pPr>
        <w:rPr>
          <w:rFonts w:ascii="Trebuchet MS" w:hAnsi="Trebuchet MS"/>
        </w:rPr>
      </w:pPr>
    </w:p>
    <w:p w:rsidR="00340468" w:rsidRPr="007C7FDC" w:rsidRDefault="00340468" w:rsidP="0024531A">
      <w:pPr>
        <w:rPr>
          <w:rFonts w:ascii="Trebuchet MS" w:hAnsi="Trebuchet MS"/>
        </w:rPr>
      </w:pPr>
      <w:r w:rsidRPr="007C7FDC">
        <w:rPr>
          <w:rFonts w:ascii="Trebuchet MS" w:hAnsi="Trebuchet MS"/>
        </w:rPr>
        <w:lastRenderedPageBreak/>
        <w:t xml:space="preserve">Furthermore, defence mechanisms are not within the remit of the will, and so an act of will is not enough to undo them. Defence mechanisms are </w:t>
      </w:r>
      <w:r w:rsidRPr="007C7FDC">
        <w:rPr>
          <w:rFonts w:ascii="Trebuchet MS" w:hAnsi="Trebuchet MS"/>
          <w:i/>
        </w:rPr>
        <w:t>purposeful</w:t>
      </w:r>
      <w:r w:rsidRPr="007C7FDC">
        <w:rPr>
          <w:rFonts w:ascii="Trebuchet MS" w:hAnsi="Trebuchet MS"/>
        </w:rPr>
        <w:t xml:space="preserve"> in aiming to reduce psychic pain, but do not involve </w:t>
      </w:r>
      <w:r w:rsidRPr="007C7FDC">
        <w:rPr>
          <w:rFonts w:ascii="Trebuchet MS" w:hAnsi="Trebuchet MS"/>
          <w:i/>
        </w:rPr>
        <w:t>choices</w:t>
      </w:r>
      <w:r w:rsidRPr="007C7FDC">
        <w:rPr>
          <w:rFonts w:ascii="Trebuchet MS" w:hAnsi="Trebuchet MS"/>
        </w:rPr>
        <w:t>. They are part of the nature of the mind, and they interact with the will, but they are not within or directly under the control of the will. Rather, they may be described as the psychic equivalent to the reflex mechanism of withdrawing one’s body from a painful stimulus. The psychic pain, or threat of pain, is sufficient to redirect the attention away from the passion without the intervention of the will.</w:t>
      </w:r>
    </w:p>
    <w:p w:rsidR="00340468" w:rsidRPr="007C7FDC" w:rsidRDefault="00340468" w:rsidP="0024531A">
      <w:pPr>
        <w:rPr>
          <w:rFonts w:ascii="Trebuchet MS" w:hAnsi="Trebuchet MS"/>
        </w:rPr>
      </w:pPr>
    </w:p>
    <w:p w:rsidR="00340468" w:rsidRPr="007C7FDC" w:rsidRDefault="00340468" w:rsidP="0024531A">
      <w:pPr>
        <w:rPr>
          <w:rFonts w:ascii="Trebuchet MS" w:hAnsi="Trebuchet MS"/>
        </w:rPr>
      </w:pPr>
      <w:r w:rsidRPr="007C7FDC">
        <w:rPr>
          <w:rFonts w:ascii="Trebuchet MS" w:hAnsi="Trebuchet MS"/>
        </w:rPr>
        <w:t>Defence mechanisms are usually reinforced by a false and idealized sense of oneself; the parts of oneself defended against, even after their existence is acknowledged, are not yet one’s own in the same way in which one identifies with other traits with which one is content. The pain caused lies not, or not only, in the disowned part of the self; it lies also in the gap between that part and one’s self-image. On the one hand, our emotions aspire to expression and fulfilment; on the other hand, we can aspire to virtuous ideals beyond our present means, or even beyond human means. When these conflict, we pretend, on the one hand, that our emotions do not exist, or that they are adequately fulfilled, or that they are no part of our ‘true self’; on the other hand, we pretend that we meet the ideals we hold for ourselves, or that we can, that they are reasonable. But these ideals can themselves be defensive reactions to our emotions. Accepting our emotions means bridging the gap between aspiration and pretence.</w:t>
      </w:r>
    </w:p>
    <w:p w:rsidR="00DA7CE7" w:rsidRPr="007C7FDC" w:rsidRDefault="00DA7CE7" w:rsidP="0024531A">
      <w:pPr>
        <w:rPr>
          <w:rFonts w:ascii="Trebuchet MS" w:hAnsi="Trebuchet MS"/>
        </w:rPr>
      </w:pPr>
    </w:p>
    <w:p w:rsidR="00340468" w:rsidRPr="007C7FDC" w:rsidRDefault="00DA7CE7" w:rsidP="0024531A">
      <w:pPr>
        <w:rPr>
          <w:rFonts w:ascii="Trebuchet MS" w:hAnsi="Trebuchet MS" w:cs="Times New Roman (Body CS)"/>
          <w:b/>
          <w:caps/>
        </w:rPr>
      </w:pPr>
      <w:r w:rsidRPr="007C7FDC">
        <w:rPr>
          <w:rFonts w:ascii="Trebuchet MS" w:hAnsi="Trebuchet MS" w:cs="Times New Roman (Body CS)"/>
          <w:b/>
          <w:caps/>
        </w:rPr>
        <w:t>§8. The importance of compassion</w:t>
      </w:r>
    </w:p>
    <w:p w:rsidR="0024531A" w:rsidRPr="007C7FDC" w:rsidRDefault="00340468" w:rsidP="0024531A">
      <w:pPr>
        <w:rPr>
          <w:rFonts w:ascii="Trebuchet MS" w:hAnsi="Trebuchet MS"/>
        </w:rPr>
      </w:pPr>
      <w:r w:rsidRPr="007C7FDC">
        <w:rPr>
          <w:rFonts w:ascii="Trebuchet MS" w:hAnsi="Trebuchet MS"/>
        </w:rPr>
        <w:t xml:space="preserve">What enables the developments described above compassion for oneself. The ability to tolerate, to bear, suffering – anxiety, guilt, shame, anguish – without denying the reality of that which causes it is usually identified as part of compassion. Of course, we normally think of compassion as directed towards others; here I argue we need compassion for ourselves. The emotions with which we feels ourselves in conflict, as in akrasia, often seem intolerable because they threaten our sense of ourselves as acceptable, as </w:t>
      </w:r>
      <w:r w:rsidRPr="007C7FDC">
        <w:rPr>
          <w:rFonts w:ascii="Trebuchet MS" w:hAnsi="Trebuchet MS"/>
          <w:i/>
        </w:rPr>
        <w:t>lovable</w:t>
      </w:r>
      <w:r w:rsidRPr="007C7FDC">
        <w:rPr>
          <w:rFonts w:ascii="Trebuchet MS" w:hAnsi="Trebuchet MS"/>
        </w:rPr>
        <w:t>. Recovery and vulnerability involve compassion because it countermands this sense – it is possible for me to tolerate the emotion and the pain it brings, and hence to come to know and understand it, because the fact that I feel this emotion does not mean I am unlovable. Compassion for oneself and one’s emotions is an attitude towards one’s emotions that allows them to exist, to be felt, because it pulls the sting that leads us to distort our experience of ourselves, to deny or misunderstand the emotions we have.</w:t>
      </w:r>
    </w:p>
    <w:sectPr w:rsidR="0024531A" w:rsidRPr="007C7FDC" w:rsidSect="007C7FDC">
      <w:headerReference w:type="first" r:id="rId7"/>
      <w:pgSz w:w="11900" w:h="16840"/>
      <w:pgMar w:top="1440" w:right="1440" w:bottom="1440" w:left="1440" w:header="706" w:footer="706"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6B62" w:rsidRDefault="00E16B62" w:rsidP="007C7FDC">
      <w:r>
        <w:separator/>
      </w:r>
    </w:p>
  </w:endnote>
  <w:endnote w:type="continuationSeparator" w:id="0">
    <w:p w:rsidR="00E16B62" w:rsidRDefault="00E16B62" w:rsidP="007C7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Trebuchet MS">
    <w:panose1 w:val="020B0603020202020204"/>
    <w:charset w:val="00"/>
    <w:family w:val="swiss"/>
    <w:pitch w:val="variable"/>
    <w:sig w:usb0="00000287" w:usb1="00000000" w:usb2="00000000" w:usb3="00000000" w:csb0="0000009F" w:csb1="00000000"/>
  </w:font>
  <w:font w:name="Times New Roman (Body CS)">
    <w:panose1 w:val="020B0604020202020204"/>
    <w:charset w:val="00"/>
    <w:family w:val="roman"/>
    <w:notTrueType/>
    <w:pitch w:val="default"/>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6B62" w:rsidRDefault="00E16B62" w:rsidP="007C7FDC">
      <w:r>
        <w:separator/>
      </w:r>
    </w:p>
  </w:footnote>
  <w:footnote w:type="continuationSeparator" w:id="0">
    <w:p w:rsidR="00E16B62" w:rsidRDefault="00E16B62" w:rsidP="007C7FDC">
      <w:r>
        <w:continuationSeparator/>
      </w:r>
    </w:p>
  </w:footnote>
  <w:footnote w:id="1">
    <w:p w:rsidR="007C7FDC" w:rsidRPr="007C7FDC" w:rsidRDefault="007C7FDC">
      <w:pPr>
        <w:pStyle w:val="FootnoteText"/>
      </w:pPr>
      <w:r>
        <w:rPr>
          <w:rStyle w:val="FootnoteReference"/>
        </w:rPr>
        <w:footnoteRef/>
      </w:r>
      <w:r>
        <w:t xml:space="preserve"> This article was published in </w:t>
      </w:r>
      <w:r>
        <w:rPr>
          <w:i/>
        </w:rPr>
        <w:t>Think</w:t>
      </w:r>
      <w:r>
        <w:t xml:space="preserve"> 12, March 2013, pp. 41-51.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7FDC" w:rsidRDefault="007C7FDC" w:rsidP="007C7FDC">
    <w:pPr>
      <w:pStyle w:val="Header"/>
      <w:jc w:val="right"/>
    </w:pPr>
    <w:r>
      <w:t>©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507BDD"/>
    <w:multiLevelType w:val="hybridMultilevel"/>
    <w:tmpl w:val="AC18C448"/>
    <w:lvl w:ilvl="0" w:tplc="FF3291B2">
      <w:start w:val="1"/>
      <w:numFmt w:val="lowerLetter"/>
      <w:lvlText w:val="%1)"/>
      <w:lvlJc w:val="left"/>
      <w:pPr>
        <w:tabs>
          <w:tab w:val="num" w:pos="360"/>
        </w:tabs>
        <w:ind w:left="360" w:hanging="360"/>
      </w:pPr>
      <w:rPr>
        <w:rFonts w:hint="default"/>
      </w:rPr>
    </w:lvl>
    <w:lvl w:ilvl="1" w:tplc="00190409" w:tentative="1">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24531A"/>
    <w:rsid w:val="00186528"/>
    <w:rsid w:val="00232A3D"/>
    <w:rsid w:val="0024531A"/>
    <w:rsid w:val="002A4C6E"/>
    <w:rsid w:val="00340468"/>
    <w:rsid w:val="005C778A"/>
    <w:rsid w:val="0073785D"/>
    <w:rsid w:val="007C7FDC"/>
    <w:rsid w:val="00950D13"/>
    <w:rsid w:val="00B425F0"/>
    <w:rsid w:val="00BB567A"/>
    <w:rsid w:val="00DA7CE7"/>
    <w:rsid w:val="00DE7D6C"/>
    <w:rsid w:val="00E16B62"/>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EmbedSmartTags/>
  <w:decimalSymbol w:val="."/>
  <w:listSeparator w:val=","/>
  <w14:docId w14:val="3BDA42B5"/>
  <w15:docId w15:val="{A7382574-D6DA-034C-9FAF-6E05374EB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82DB0"/>
    <w:rPr>
      <w:rFonts w:ascii="Garamond" w:hAnsi="Garamond"/>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48AD"/>
    <w:rPr>
      <w:rFonts w:ascii="Lucida Grande" w:hAnsi="Lucida Grande"/>
      <w:sz w:val="18"/>
      <w:szCs w:val="18"/>
    </w:rPr>
  </w:style>
  <w:style w:type="character" w:customStyle="1" w:styleId="BalloonTextChar">
    <w:name w:val="Balloon Text Char"/>
    <w:basedOn w:val="DefaultParagraphFont"/>
    <w:link w:val="BalloonText"/>
    <w:uiPriority w:val="99"/>
    <w:semiHidden/>
    <w:rsid w:val="00D448AD"/>
    <w:rPr>
      <w:rFonts w:ascii="Lucida Grande" w:hAnsi="Lucida Grande"/>
      <w:sz w:val="18"/>
      <w:szCs w:val="18"/>
    </w:rPr>
  </w:style>
  <w:style w:type="paragraph" w:customStyle="1" w:styleId="Text">
    <w:name w:val="Text"/>
    <w:basedOn w:val="Normal"/>
    <w:autoRedefine/>
    <w:rsid w:val="00945953"/>
    <w:rPr>
      <w:rFonts w:eastAsia="Times New Roman" w:cs="Times New Roman"/>
    </w:rPr>
  </w:style>
  <w:style w:type="paragraph" w:styleId="EndnoteText">
    <w:name w:val="endnote text"/>
    <w:basedOn w:val="Normal"/>
    <w:link w:val="EndnoteTextChar"/>
    <w:semiHidden/>
    <w:rsid w:val="00186528"/>
    <w:pPr>
      <w:overflowPunct w:val="0"/>
      <w:autoSpaceDE w:val="0"/>
      <w:autoSpaceDN w:val="0"/>
      <w:adjustRightInd w:val="0"/>
      <w:textAlignment w:val="baseline"/>
    </w:pPr>
    <w:rPr>
      <w:rFonts w:ascii="Times New Roman" w:eastAsia="Times New Roman" w:hAnsi="Times New Roman" w:cs="Times New Roman"/>
    </w:rPr>
  </w:style>
  <w:style w:type="character" w:customStyle="1" w:styleId="EndnoteTextChar">
    <w:name w:val="Endnote Text Char"/>
    <w:basedOn w:val="DefaultParagraphFont"/>
    <w:link w:val="EndnoteText"/>
    <w:semiHidden/>
    <w:rsid w:val="00186528"/>
    <w:rPr>
      <w:rFonts w:ascii="Times New Roman" w:eastAsia="Times New Roman" w:hAnsi="Times New Roman" w:cs="Times New Roman"/>
      <w:sz w:val="24"/>
      <w:szCs w:val="24"/>
    </w:rPr>
  </w:style>
  <w:style w:type="character" w:styleId="EndnoteReference">
    <w:name w:val="endnote reference"/>
    <w:basedOn w:val="DefaultParagraphFont"/>
    <w:semiHidden/>
    <w:rsid w:val="00186528"/>
    <w:rPr>
      <w:vertAlign w:val="superscript"/>
    </w:rPr>
  </w:style>
  <w:style w:type="paragraph" w:styleId="BodyText">
    <w:name w:val="Body Text"/>
    <w:basedOn w:val="Normal"/>
    <w:link w:val="BodyTextChar"/>
    <w:rsid w:val="00186528"/>
    <w:pPr>
      <w:overflowPunct w:val="0"/>
      <w:autoSpaceDE w:val="0"/>
      <w:autoSpaceDN w:val="0"/>
      <w:adjustRightInd w:val="0"/>
      <w:jc w:val="both"/>
      <w:textAlignment w:val="baseline"/>
    </w:pPr>
    <w:rPr>
      <w:rFonts w:ascii="Times New Roman" w:eastAsia="Times New Roman" w:hAnsi="Times New Roman" w:cs="Times New Roman"/>
      <w:szCs w:val="20"/>
    </w:rPr>
  </w:style>
  <w:style w:type="character" w:customStyle="1" w:styleId="BodyTextChar">
    <w:name w:val="Body Text Char"/>
    <w:basedOn w:val="DefaultParagraphFont"/>
    <w:link w:val="BodyText"/>
    <w:rsid w:val="00186528"/>
    <w:rPr>
      <w:rFonts w:ascii="Times New Roman" w:eastAsia="Times New Roman" w:hAnsi="Times New Roman" w:cs="Times New Roman"/>
      <w:sz w:val="24"/>
    </w:rPr>
  </w:style>
  <w:style w:type="paragraph" w:styleId="FootnoteText">
    <w:name w:val="footnote text"/>
    <w:basedOn w:val="Normal"/>
    <w:link w:val="FootnoteTextChar"/>
    <w:uiPriority w:val="99"/>
    <w:semiHidden/>
    <w:unhideWhenUsed/>
    <w:rsid w:val="007C7FDC"/>
    <w:rPr>
      <w:sz w:val="20"/>
      <w:szCs w:val="20"/>
    </w:rPr>
  </w:style>
  <w:style w:type="character" w:customStyle="1" w:styleId="FootnoteTextChar">
    <w:name w:val="Footnote Text Char"/>
    <w:basedOn w:val="DefaultParagraphFont"/>
    <w:link w:val="FootnoteText"/>
    <w:uiPriority w:val="99"/>
    <w:semiHidden/>
    <w:rsid w:val="007C7FDC"/>
    <w:rPr>
      <w:rFonts w:ascii="Garamond" w:hAnsi="Garamond"/>
    </w:rPr>
  </w:style>
  <w:style w:type="character" w:styleId="FootnoteReference">
    <w:name w:val="footnote reference"/>
    <w:basedOn w:val="DefaultParagraphFont"/>
    <w:uiPriority w:val="99"/>
    <w:semiHidden/>
    <w:unhideWhenUsed/>
    <w:rsid w:val="007C7FDC"/>
    <w:rPr>
      <w:vertAlign w:val="superscript"/>
    </w:rPr>
  </w:style>
  <w:style w:type="paragraph" w:styleId="Header">
    <w:name w:val="header"/>
    <w:basedOn w:val="Normal"/>
    <w:link w:val="HeaderChar"/>
    <w:uiPriority w:val="99"/>
    <w:unhideWhenUsed/>
    <w:rsid w:val="007C7FDC"/>
    <w:pPr>
      <w:tabs>
        <w:tab w:val="center" w:pos="4513"/>
        <w:tab w:val="right" w:pos="9026"/>
      </w:tabs>
    </w:pPr>
  </w:style>
  <w:style w:type="character" w:customStyle="1" w:styleId="HeaderChar">
    <w:name w:val="Header Char"/>
    <w:basedOn w:val="DefaultParagraphFont"/>
    <w:link w:val="Header"/>
    <w:uiPriority w:val="99"/>
    <w:rsid w:val="007C7FDC"/>
    <w:rPr>
      <w:rFonts w:ascii="Garamond" w:hAnsi="Garamond"/>
      <w:sz w:val="24"/>
      <w:szCs w:val="24"/>
    </w:rPr>
  </w:style>
  <w:style w:type="paragraph" w:styleId="Footer">
    <w:name w:val="footer"/>
    <w:basedOn w:val="Normal"/>
    <w:link w:val="FooterChar"/>
    <w:uiPriority w:val="99"/>
    <w:unhideWhenUsed/>
    <w:rsid w:val="007C7FDC"/>
    <w:pPr>
      <w:tabs>
        <w:tab w:val="center" w:pos="4513"/>
        <w:tab w:val="right" w:pos="9026"/>
      </w:tabs>
    </w:pPr>
  </w:style>
  <w:style w:type="character" w:customStyle="1" w:styleId="FooterChar">
    <w:name w:val="Footer Char"/>
    <w:basedOn w:val="DefaultParagraphFont"/>
    <w:link w:val="Footer"/>
    <w:uiPriority w:val="99"/>
    <w:rsid w:val="007C7FDC"/>
    <w:rPr>
      <w:rFonts w:ascii="Garamond" w:hAnsi="Garamon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142512">
      <w:bodyDiv w:val="1"/>
      <w:marLeft w:val="0"/>
      <w:marRight w:val="0"/>
      <w:marTop w:val="0"/>
      <w:marBottom w:val="0"/>
      <w:divBdr>
        <w:top w:val="none" w:sz="0" w:space="0" w:color="auto"/>
        <w:left w:val="none" w:sz="0" w:space="0" w:color="auto"/>
        <w:bottom w:val="none" w:sz="0" w:space="0" w:color="auto"/>
        <w:right w:val="none" w:sz="0" w:space="0" w:color="auto"/>
      </w:divBdr>
      <w:divsChild>
        <w:div w:id="60063613">
          <w:marLeft w:val="576"/>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2789</Words>
  <Characters>15900</Characters>
  <Application>Microsoft Office Word</Application>
  <DocSecurity>0</DocSecurity>
  <Lines>132</Lines>
  <Paragraphs>37</Paragraphs>
  <ScaleCrop>false</ScaleCrop>
  <Company>Heythrop College</Company>
  <LinksUpToDate>false</LinksUpToDate>
  <CharactersWithSpaces>18652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Lacewing</dc:creator>
  <cp:keywords/>
  <cp:lastModifiedBy>Michael Lacewing</cp:lastModifiedBy>
  <cp:revision>2</cp:revision>
  <dcterms:created xsi:type="dcterms:W3CDTF">2018-07-15T21:16:00Z</dcterms:created>
  <dcterms:modified xsi:type="dcterms:W3CDTF">2018-07-15T21:16:00Z</dcterms:modified>
</cp:coreProperties>
</file>