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B42F9" w:rsidRPr="00A022FB" w:rsidRDefault="003648F8">
      <w:pPr>
        <w:pStyle w:val="Heading1"/>
        <w:jc w:val="center"/>
        <w:rPr>
          <w:rFonts w:ascii="Trebuchet MS" w:hAnsi="Trebuchet MS"/>
          <w:b/>
          <w:sz w:val="28"/>
          <w:szCs w:val="28"/>
          <w:u w:val="none"/>
        </w:rPr>
      </w:pPr>
      <w:r w:rsidRPr="00A022FB">
        <w:rPr>
          <w:rFonts w:ascii="Trebuchet MS" w:hAnsi="Trebuchet MS"/>
          <w:b/>
          <w:sz w:val="28"/>
          <w:szCs w:val="28"/>
          <w:u w:val="none"/>
        </w:rPr>
        <w:t>Body and soul</w:t>
      </w:r>
    </w:p>
    <w:p w:rsidR="00FB42F9" w:rsidRPr="00A022FB" w:rsidRDefault="003648F8">
      <w:pPr>
        <w:rPr>
          <w:rFonts w:ascii="Trebuchet MS" w:hAnsi="Trebuchet MS"/>
        </w:rPr>
      </w:pPr>
    </w:p>
    <w:p w:rsidR="00FB42F9" w:rsidRPr="00A022FB" w:rsidRDefault="003648F8">
      <w:pPr>
        <w:pStyle w:val="Heading3"/>
        <w:rPr>
          <w:rFonts w:ascii="Trebuchet MS" w:hAnsi="Trebuchet MS"/>
          <w:iCs/>
          <w:caps/>
          <w:sz w:val="24"/>
          <w:szCs w:val="24"/>
        </w:rPr>
      </w:pPr>
      <w:r w:rsidRPr="00A022FB">
        <w:rPr>
          <w:rFonts w:ascii="Trebuchet MS" w:hAnsi="Trebuchet MS"/>
          <w:iCs/>
          <w:caps/>
          <w:sz w:val="24"/>
          <w:szCs w:val="24"/>
        </w:rPr>
        <w:t>Plato</w:t>
      </w:r>
    </w:p>
    <w:p w:rsidR="00FB42F9" w:rsidRPr="00A022FB" w:rsidRDefault="003648F8">
      <w:pPr>
        <w:ind w:left="14"/>
        <w:rPr>
          <w:rFonts w:ascii="Trebuchet MS" w:hAnsi="Trebuchet MS"/>
        </w:rPr>
      </w:pPr>
      <w:r w:rsidRPr="00A022FB">
        <w:rPr>
          <w:rFonts w:ascii="Trebuchet MS" w:hAnsi="Trebuchet MS"/>
        </w:rPr>
        <w:t xml:space="preserve">In his work, the </w:t>
      </w:r>
      <w:r w:rsidRPr="00A022FB">
        <w:rPr>
          <w:rFonts w:ascii="Trebuchet MS" w:hAnsi="Trebuchet MS"/>
          <w:i/>
          <w:iCs/>
        </w:rPr>
        <w:t>Phaedo</w:t>
      </w:r>
      <w:r w:rsidRPr="00A022FB">
        <w:rPr>
          <w:rFonts w:ascii="Trebuchet MS" w:hAnsi="Trebuchet MS"/>
        </w:rPr>
        <w:t>, Plato argued that death is the separation of the soul from the body. When it is joined to a body, “the soul is only able to view existence through the bars of a prison, and not in her own na</w:t>
      </w:r>
      <w:r w:rsidRPr="00A022FB">
        <w:rPr>
          <w:rFonts w:ascii="Trebuchet MS" w:hAnsi="Trebuchet MS"/>
        </w:rPr>
        <w:t>ture; she is wallowing in the mire of all ignorance”. Death, therefore, is a good thing, at least for people who want to attain true knowledge.</w:t>
      </w:r>
    </w:p>
    <w:p w:rsidR="00FB42F9" w:rsidRPr="00A022FB" w:rsidRDefault="003648F8">
      <w:pPr>
        <w:ind w:left="14"/>
        <w:rPr>
          <w:rFonts w:ascii="Trebuchet MS" w:hAnsi="Trebuchet MS"/>
        </w:rPr>
      </w:pPr>
    </w:p>
    <w:p w:rsidR="00FB42F9" w:rsidRPr="00A022FB" w:rsidRDefault="003648F8">
      <w:pPr>
        <w:ind w:left="14"/>
        <w:rPr>
          <w:rFonts w:ascii="Trebuchet MS" w:hAnsi="Trebuchet MS"/>
        </w:rPr>
      </w:pPr>
      <w:r w:rsidRPr="00A022FB">
        <w:rPr>
          <w:rFonts w:ascii="Trebuchet MS" w:hAnsi="Trebuchet MS"/>
        </w:rPr>
        <w:t>Plato gave two arguments for thinking that the soul could exist separately from the body.</w:t>
      </w:r>
    </w:p>
    <w:p w:rsidR="00FB42F9" w:rsidRPr="00A022FB" w:rsidRDefault="003648F8">
      <w:pPr>
        <w:ind w:left="14"/>
        <w:rPr>
          <w:rFonts w:ascii="Trebuchet MS" w:hAnsi="Trebuchet MS"/>
        </w:rPr>
      </w:pPr>
    </w:p>
    <w:p w:rsidR="00FB42F9" w:rsidRPr="00A022FB" w:rsidRDefault="003648F8">
      <w:pPr>
        <w:ind w:left="14"/>
        <w:rPr>
          <w:rFonts w:ascii="Trebuchet MS" w:hAnsi="Trebuchet MS"/>
        </w:rPr>
      </w:pPr>
      <w:r w:rsidRPr="00A022FB">
        <w:rPr>
          <w:rFonts w:ascii="Trebuchet MS" w:hAnsi="Trebuchet MS"/>
        </w:rPr>
        <w:t>First, he argued tha</w:t>
      </w:r>
      <w:r w:rsidRPr="00A022FB">
        <w:rPr>
          <w:rFonts w:ascii="Trebuchet MS" w:hAnsi="Trebuchet MS"/>
        </w:rPr>
        <w:t xml:space="preserve">t souls cannot be destroyed. All unseen things are unchanging and ‘simple’, i.e. they don’t have parts. If they don’t have parts, they cannot be broken up. To destroy something is to break it into parts. And so something without parts cannot be destroyed. </w:t>
      </w:r>
      <w:r w:rsidRPr="00A022FB">
        <w:rPr>
          <w:rFonts w:ascii="Trebuchet MS" w:hAnsi="Trebuchet MS"/>
        </w:rPr>
        <w:t>The soul is unchanging and simple. So it cannot be destroyed.</w:t>
      </w:r>
    </w:p>
    <w:p w:rsidR="00FB42F9" w:rsidRPr="00A022FB" w:rsidRDefault="003648F8">
      <w:pPr>
        <w:ind w:left="14"/>
        <w:rPr>
          <w:rFonts w:ascii="Trebuchet MS" w:hAnsi="Trebuchet MS"/>
        </w:rPr>
      </w:pPr>
    </w:p>
    <w:p w:rsidR="00FB42F9" w:rsidRPr="00A022FB" w:rsidRDefault="003648F8">
      <w:pPr>
        <w:ind w:left="14"/>
        <w:rPr>
          <w:rFonts w:ascii="Trebuchet MS" w:hAnsi="Trebuchet MS"/>
        </w:rPr>
      </w:pPr>
      <w:r w:rsidRPr="00A022FB">
        <w:rPr>
          <w:rFonts w:ascii="Trebuchet MS" w:hAnsi="Trebuchet MS"/>
        </w:rPr>
        <w:t xml:space="preserve">Second, he argued that everything comes about from its opposite. Whenever you change something, you change it from what it is into what it (currently) is not, e.g. if you paint a wall red, you </w:t>
      </w:r>
      <w:r w:rsidRPr="00A022FB">
        <w:rPr>
          <w:rFonts w:ascii="Trebuchet MS" w:hAnsi="Trebuchet MS"/>
        </w:rPr>
        <w:t xml:space="preserve">change it from not red to red. Likewise, life changes into its opposite, not life, or death, the separation of soul and body. But to become alive is therefore also a change from not being alive. Life must come from ‘death’, i.e. it must be the </w:t>
      </w:r>
      <w:r w:rsidRPr="00A022FB">
        <w:rPr>
          <w:rFonts w:ascii="Trebuchet MS" w:hAnsi="Trebuchet MS"/>
          <w:i/>
          <w:iCs/>
        </w:rPr>
        <w:t>joining</w:t>
      </w:r>
      <w:r w:rsidRPr="00A022FB">
        <w:rPr>
          <w:rFonts w:ascii="Trebuchet MS" w:hAnsi="Trebuchet MS"/>
        </w:rPr>
        <w:t xml:space="preserve"> of s</w:t>
      </w:r>
      <w:r w:rsidRPr="00A022FB">
        <w:rPr>
          <w:rFonts w:ascii="Trebuchet MS" w:hAnsi="Trebuchet MS"/>
        </w:rPr>
        <w:t>oul and body. So our souls must exist in another world first and then are born, or reborn, here.</w:t>
      </w:r>
    </w:p>
    <w:p w:rsidR="00FB42F9" w:rsidRPr="00A022FB" w:rsidRDefault="003648F8">
      <w:pPr>
        <w:ind w:left="14"/>
        <w:rPr>
          <w:rFonts w:ascii="Trebuchet MS" w:hAnsi="Trebuchet MS"/>
        </w:rPr>
      </w:pPr>
    </w:p>
    <w:p w:rsidR="00FB42F9" w:rsidRPr="00A022FB" w:rsidRDefault="003648F8">
      <w:pPr>
        <w:ind w:left="14"/>
        <w:rPr>
          <w:rFonts w:ascii="Trebuchet MS" w:hAnsi="Trebuchet MS"/>
        </w:rPr>
      </w:pPr>
      <w:r w:rsidRPr="00A022FB">
        <w:rPr>
          <w:rFonts w:ascii="Trebuchet MS" w:hAnsi="Trebuchet MS"/>
        </w:rPr>
        <w:t>Neither of these arguments are very good. First, perhaps souls can be destroyed, because perhaps there are other types of destruction than breaking into parts</w:t>
      </w:r>
      <w:r w:rsidRPr="00A022FB">
        <w:rPr>
          <w:rFonts w:ascii="Trebuchet MS" w:hAnsi="Trebuchet MS"/>
        </w:rPr>
        <w:t>. For example, if souls were created out of nothing, then perhaps they could be destroyed by being literally turned into nothing. Or if they were created out of the single soul of God, then individual souls could be destroyed by being absorbed back into Go</w:t>
      </w:r>
      <w:r w:rsidRPr="00A022FB">
        <w:rPr>
          <w:rFonts w:ascii="Trebuchet MS" w:hAnsi="Trebuchet MS"/>
        </w:rPr>
        <w:t>d.</w:t>
      </w:r>
    </w:p>
    <w:p w:rsidR="00FB42F9" w:rsidRPr="00A022FB" w:rsidRDefault="003648F8">
      <w:pPr>
        <w:ind w:left="14"/>
        <w:rPr>
          <w:rFonts w:ascii="Trebuchet MS" w:hAnsi="Trebuchet MS"/>
        </w:rPr>
      </w:pPr>
    </w:p>
    <w:p w:rsidR="00FB42F9" w:rsidRPr="00A022FB" w:rsidRDefault="003648F8">
      <w:pPr>
        <w:ind w:left="14"/>
        <w:rPr>
          <w:rFonts w:ascii="Trebuchet MS" w:hAnsi="Trebuchet MS"/>
        </w:rPr>
      </w:pPr>
      <w:r w:rsidRPr="00A022FB">
        <w:rPr>
          <w:rFonts w:ascii="Trebuchet MS" w:hAnsi="Trebuchet MS"/>
        </w:rPr>
        <w:t>Similarly, perhaps there are types of change, such as ‘coming into existence’, which don’t involve change from one opposite to another. If I come into existence, it is wrong to say that I change from not existing to existing. Because if I didn’t exist,</w:t>
      </w:r>
      <w:r w:rsidRPr="00A022FB">
        <w:rPr>
          <w:rFonts w:ascii="Trebuchet MS" w:hAnsi="Trebuchet MS"/>
        </w:rPr>
        <w:t xml:space="preserve"> then I didn’t have any properties at all, including that of ‘not existing’. If death is the destruction of the soul, rather than the separation of soul from body, birth could be its creation (from nothing) rather than the joining of a soul to a body. </w:t>
      </w:r>
    </w:p>
    <w:p w:rsidR="00FB42F9" w:rsidRPr="00A022FB" w:rsidRDefault="003648F8">
      <w:pPr>
        <w:rPr>
          <w:rFonts w:ascii="Trebuchet MS" w:hAnsi="Trebuchet MS"/>
        </w:rPr>
      </w:pPr>
    </w:p>
    <w:p w:rsidR="00FB42F9" w:rsidRPr="00A022FB" w:rsidRDefault="003648F8" w:rsidP="00A022FB">
      <w:pPr>
        <w:pStyle w:val="Heading3"/>
        <w:rPr>
          <w:rFonts w:ascii="Trebuchet MS" w:hAnsi="Trebuchet MS"/>
          <w:iCs/>
          <w:caps/>
          <w:sz w:val="24"/>
          <w:szCs w:val="24"/>
        </w:rPr>
      </w:pPr>
      <w:r w:rsidRPr="00A022FB">
        <w:rPr>
          <w:rFonts w:ascii="Trebuchet MS" w:hAnsi="Trebuchet MS"/>
          <w:iCs/>
          <w:caps/>
          <w:sz w:val="24"/>
          <w:szCs w:val="24"/>
        </w:rPr>
        <w:t>Ar</w:t>
      </w:r>
      <w:r w:rsidRPr="00A022FB">
        <w:rPr>
          <w:rFonts w:ascii="Trebuchet MS" w:hAnsi="Trebuchet MS"/>
          <w:iCs/>
          <w:caps/>
          <w:sz w:val="24"/>
          <w:szCs w:val="24"/>
        </w:rPr>
        <w:t>istotle</w:t>
      </w:r>
    </w:p>
    <w:p w:rsidR="00FB42F9" w:rsidRPr="00A022FB" w:rsidRDefault="003648F8" w:rsidP="00FB42F9">
      <w:pPr>
        <w:rPr>
          <w:rFonts w:ascii="Trebuchet MS" w:hAnsi="Trebuchet MS"/>
        </w:rPr>
      </w:pPr>
      <w:r w:rsidRPr="00A022FB">
        <w:rPr>
          <w:rFonts w:ascii="Trebuchet MS" w:hAnsi="Trebuchet MS"/>
        </w:rPr>
        <w:t>In Aristotle’s philosophy, every living thing has a soul. It is the ‘form’ of the living thing, and the body is the ‘matter’ of the living thing. Form and matter are not separable (here Aristotle disagrees with Plato).</w:t>
      </w:r>
      <w:r w:rsidRPr="00A022FB">
        <w:rPr>
          <w:rFonts w:ascii="Trebuchet MS" w:hAnsi="Trebuchet MS"/>
        </w:rPr>
        <w:t xml:space="preserve"> </w:t>
      </w:r>
      <w:r w:rsidRPr="00A022FB">
        <w:rPr>
          <w:rFonts w:ascii="Trebuchet MS" w:hAnsi="Trebuchet MS"/>
        </w:rPr>
        <w:t xml:space="preserve">So the soul is not something </w:t>
      </w:r>
      <w:r w:rsidR="00A022FB" w:rsidRPr="00A022FB">
        <w:rPr>
          <w:rFonts w:ascii="Trebuchet MS" w:hAnsi="Trebuchet MS"/>
        </w:rPr>
        <w:t xml:space="preserve">separable from the living thing: “if the eye was an animal, then sight would be its soul...the eye is the matter of sight...The waking state is actuality in the same sense that cutting and seeing are, while the soul is actuality in the same sense as </w:t>
      </w:r>
      <w:r w:rsidR="00A022FB" w:rsidRPr="00A022FB">
        <w:rPr>
          <w:rFonts w:ascii="Trebuchet MS" w:hAnsi="Trebuchet MS"/>
        </w:rPr>
        <w:lastRenderedPageBreak/>
        <w:t xml:space="preserve">sight (the faculty of the eye for seeing) or the potentiality of a tool. The body is that which exists in potentiality; but just as pupil and sight </w:t>
      </w:r>
      <w:r w:rsidR="00A022FB" w:rsidRPr="00A022FB">
        <w:rPr>
          <w:rFonts w:ascii="Trebuchet MS" w:hAnsi="Trebuchet MS"/>
          <w:i/>
        </w:rPr>
        <w:t>are</w:t>
      </w:r>
      <w:r w:rsidR="00A022FB" w:rsidRPr="00A022FB">
        <w:rPr>
          <w:rFonts w:ascii="Trebuchet MS" w:hAnsi="Trebuchet MS"/>
        </w:rPr>
        <w:t xml:space="preserve"> the eye, so, in our case, soul and body </w:t>
      </w:r>
      <w:r w:rsidR="00A022FB" w:rsidRPr="00A022FB">
        <w:rPr>
          <w:rFonts w:ascii="Trebuchet MS" w:hAnsi="Trebuchet MS"/>
          <w:i/>
        </w:rPr>
        <w:t>are</w:t>
      </w:r>
      <w:r w:rsidR="00A022FB" w:rsidRPr="00A022FB">
        <w:rPr>
          <w:rFonts w:ascii="Trebuchet MS" w:hAnsi="Trebuchet MS"/>
        </w:rPr>
        <w:t xml:space="preserve"> the animal.” (</w:t>
      </w:r>
      <w:r w:rsidR="00A022FB" w:rsidRPr="00A022FB">
        <w:rPr>
          <w:rFonts w:ascii="Trebuchet MS" w:hAnsi="Trebuchet MS"/>
          <w:i/>
          <w:iCs/>
        </w:rPr>
        <w:t>De Anima</w:t>
      </w:r>
      <w:r w:rsidR="00A022FB" w:rsidRPr="00A022FB">
        <w:rPr>
          <w:rFonts w:ascii="Trebuchet MS" w:hAnsi="Trebuchet MS"/>
        </w:rPr>
        <w:t>, 412b-413a).</w:t>
      </w:r>
    </w:p>
    <w:p w:rsidR="00FB42F9" w:rsidRPr="00A022FB" w:rsidRDefault="003648F8">
      <w:pPr>
        <w:rPr>
          <w:rFonts w:ascii="Trebuchet MS" w:hAnsi="Trebuchet MS"/>
        </w:rPr>
      </w:pPr>
    </w:p>
    <w:p w:rsidR="00FB42F9" w:rsidRPr="00A022FB" w:rsidRDefault="003648F8">
      <w:pPr>
        <w:rPr>
          <w:rFonts w:ascii="Trebuchet MS" w:hAnsi="Trebuchet MS"/>
        </w:rPr>
      </w:pPr>
      <w:r w:rsidRPr="00A022FB">
        <w:rPr>
          <w:rFonts w:ascii="Trebuchet MS" w:hAnsi="Trebuchet MS"/>
        </w:rPr>
        <w:t>To understand the relationship between soul and body we first need to understand Aristotle’s analysis of ‘causes’ (</w:t>
      </w:r>
      <w:r w:rsidRPr="00A022FB">
        <w:rPr>
          <w:rStyle w:val="Emphasis"/>
          <w:rFonts w:ascii="Trebuchet MS" w:hAnsi="Trebuchet MS"/>
        </w:rPr>
        <w:t>Physics</w:t>
      </w:r>
      <w:r w:rsidRPr="00A022FB">
        <w:rPr>
          <w:rFonts w:ascii="Trebuchet MS" w:hAnsi="Trebuchet MS"/>
        </w:rPr>
        <w:t xml:space="preserve"> 194b). We can understand this in terms of types of explanation. The material cause of something is </w:t>
      </w:r>
      <w:r w:rsidRPr="00A022FB">
        <w:rPr>
          <w:rFonts w:ascii="Trebuchet MS" w:hAnsi="Trebuchet MS"/>
        </w:rPr>
        <w:t>“that out of which a thing comes to be, and which persists; e.g., bronze, silver, and the genus of these are causes of a statue or a bowl”. The efficient cause of something is that which brings it about in its present form; it is “the primary source of cha</w:t>
      </w:r>
      <w:r w:rsidRPr="00A022FB">
        <w:rPr>
          <w:rFonts w:ascii="Trebuchet MS" w:hAnsi="Trebuchet MS"/>
        </w:rPr>
        <w:t>nge or rest”. A final cause is “the end (</w:t>
      </w:r>
      <w:r w:rsidRPr="00A022FB">
        <w:rPr>
          <w:rStyle w:val="Emphasis"/>
          <w:rFonts w:ascii="Trebuchet MS" w:hAnsi="Trebuchet MS"/>
        </w:rPr>
        <w:t>telos</w:t>
      </w:r>
      <w:r w:rsidRPr="00A022FB">
        <w:rPr>
          <w:rFonts w:ascii="Trebuchet MS" w:hAnsi="Trebuchet MS"/>
        </w:rPr>
        <w:t xml:space="preserve">), that for which a thing is done”; much of our explanation of behaviour is in terms of final causes (why? for what reason?). Finally, a formal cause provides us with “the account of the essence” of something, </w:t>
      </w:r>
      <w:r w:rsidRPr="00A022FB">
        <w:rPr>
          <w:rFonts w:ascii="Trebuchet MS" w:hAnsi="Trebuchet MS"/>
        </w:rPr>
        <w:t>an account of why something is in terms of what it is. So we might reply to the question why a heart pumps blood in terms of what it is to be a heart. Now this account itself is likely to refer to the function of a heart – and so the formal and final cause</w:t>
      </w:r>
      <w:r w:rsidRPr="00A022FB">
        <w:rPr>
          <w:rFonts w:ascii="Trebuchet MS" w:hAnsi="Trebuchet MS"/>
        </w:rPr>
        <w:t xml:space="preserve"> coincide. Furthermore, we might explain the heart actually pumping blood – changing, moving – in these terms – so formal, final and efficient causes coincide.</w:t>
      </w:r>
      <w:r w:rsidRPr="00A022FB">
        <w:rPr>
          <w:rFonts w:ascii="Trebuchet MS" w:hAnsi="Trebuchet MS"/>
        </w:rPr>
        <w:t xml:space="preserve"> </w:t>
      </w:r>
    </w:p>
    <w:p w:rsidR="00FB42F9" w:rsidRPr="00A022FB" w:rsidRDefault="003648F8">
      <w:pPr>
        <w:rPr>
          <w:rFonts w:ascii="Trebuchet MS" w:hAnsi="Trebuchet MS"/>
        </w:rPr>
      </w:pPr>
    </w:p>
    <w:p w:rsidR="00FB42F9" w:rsidRPr="00A022FB" w:rsidRDefault="003648F8">
      <w:pPr>
        <w:rPr>
          <w:rFonts w:ascii="Trebuchet MS" w:hAnsi="Trebuchet MS"/>
        </w:rPr>
      </w:pPr>
      <w:r w:rsidRPr="00A022FB">
        <w:rPr>
          <w:rFonts w:ascii="Trebuchet MS" w:hAnsi="Trebuchet MS"/>
        </w:rPr>
        <w:t>Aristotle says that “living is the being [the essence] of living things, and the soul is the c</w:t>
      </w:r>
      <w:r w:rsidRPr="00A022FB">
        <w:rPr>
          <w:rFonts w:ascii="Trebuchet MS" w:hAnsi="Trebuchet MS"/>
        </w:rPr>
        <w:t>ause and principle of this.” (415b). What it is to be a living being is to live; and the soul is the formal, efficient and final cause of a living thing (415b10). It is the final cause because living things live in order to live; parts of our bodies do wha</w:t>
      </w:r>
      <w:r w:rsidRPr="00A022FB">
        <w:rPr>
          <w:rFonts w:ascii="Trebuchet MS" w:hAnsi="Trebuchet MS"/>
        </w:rPr>
        <w:t>t they do, and we do what we do as a whole, in order to continue living (well). It is the efficient cause because this activity of living brings about changes and developments within and to our bodies, so they have the structure they do,</w:t>
      </w:r>
      <w:r w:rsidRPr="00A022FB">
        <w:rPr>
          <w:rFonts w:ascii="Trebuchet MS" w:hAnsi="Trebuchet MS"/>
        </w:rPr>
        <w:t xml:space="preserve"> </w:t>
      </w:r>
      <w:r w:rsidRPr="00A022FB">
        <w:rPr>
          <w:rFonts w:ascii="Trebuchet MS" w:hAnsi="Trebuchet MS"/>
        </w:rPr>
        <w:t>and to us as perso</w:t>
      </w:r>
      <w:r w:rsidRPr="00A022FB">
        <w:rPr>
          <w:rFonts w:ascii="Trebuchet MS" w:hAnsi="Trebuchet MS"/>
        </w:rPr>
        <w:t>ns, so that we have the lives we do. And it is the formal cause, because this activity of living provides an account of what it is to be what we are, a particular kind of living being. We might say that matter, under certain arrangements, can be a body, an</w:t>
      </w:r>
      <w:r w:rsidRPr="00A022FB">
        <w:rPr>
          <w:rFonts w:ascii="Trebuchet MS" w:hAnsi="Trebuchet MS"/>
        </w:rPr>
        <w:t>d a body by definition is something that can, under certain conditions, be alive. The very idea of a body (as distinct from a physical object), then, depends on the idea of living. And it is this account – of what it is to live – that the soul provides. Th</w:t>
      </w:r>
      <w:r w:rsidRPr="00A022FB">
        <w:rPr>
          <w:rFonts w:ascii="Trebuchet MS" w:hAnsi="Trebuchet MS"/>
        </w:rPr>
        <w:t>e soul exists as the organizing principle of the body.</w:t>
      </w:r>
    </w:p>
    <w:p w:rsidR="00FB42F9" w:rsidRPr="00A022FB" w:rsidRDefault="003648F8">
      <w:pPr>
        <w:rPr>
          <w:rFonts w:ascii="Trebuchet MS" w:hAnsi="Trebuchet MS"/>
        </w:rPr>
      </w:pPr>
    </w:p>
    <w:p w:rsidR="00FB42F9" w:rsidRPr="00A022FB" w:rsidRDefault="003648F8">
      <w:pPr>
        <w:rPr>
          <w:rFonts w:ascii="Trebuchet MS" w:hAnsi="Trebuchet MS"/>
        </w:rPr>
      </w:pPr>
      <w:r w:rsidRPr="00A022FB">
        <w:rPr>
          <w:rFonts w:ascii="Trebuchet MS" w:hAnsi="Trebuchet MS"/>
        </w:rPr>
        <w:t>It is very difficult for us, with our materialist philosophy, to really understand what Aristotle means. But here is an attempt. Matter looks like the most enduring substance – it exists through birth</w:t>
      </w:r>
      <w:r w:rsidRPr="00A022FB">
        <w:rPr>
          <w:rFonts w:ascii="Trebuchet MS" w:hAnsi="Trebuchet MS"/>
        </w:rPr>
        <w:t xml:space="preserve"> and death. And yet matter per se is not a definite, structured item that can be picked out; we always pick out some matter by the form it has at the time. And so matter isn’t in fact a good linchpin for explanations of change and activity. This is particu</w:t>
      </w:r>
      <w:r w:rsidRPr="00A022FB">
        <w:rPr>
          <w:rFonts w:ascii="Trebuchet MS" w:hAnsi="Trebuchet MS"/>
        </w:rPr>
        <w:t xml:space="preserve">larly the case with living things, as that which remains constant is not matter, but the living thing. Trees and people remain constant as their matter changes; living things are forms embodied in ever-changing matter. Even to refer to the living thing is </w:t>
      </w:r>
      <w:r w:rsidRPr="00A022FB">
        <w:rPr>
          <w:rFonts w:ascii="Trebuchet MS" w:hAnsi="Trebuchet MS"/>
        </w:rPr>
        <w:t>to privilege form over matter; and so explanations of living things must equally identify form over matter. Of course, change only happens to those things which are material, and thus matter must be mentioned, and it must be matter which is suitable for th</w:t>
      </w:r>
      <w:r w:rsidRPr="00A022FB">
        <w:rPr>
          <w:rFonts w:ascii="Trebuchet MS" w:hAnsi="Trebuchet MS"/>
        </w:rPr>
        <w:t>e change being described. But our understanding of the types of changes living things undergo, and the reasons for these changes, must be primarily in terms of form.</w:t>
      </w:r>
    </w:p>
    <w:p w:rsidR="00FB42F9" w:rsidRPr="00A022FB" w:rsidRDefault="003648F8">
      <w:pPr>
        <w:rPr>
          <w:rFonts w:ascii="Trebuchet MS" w:hAnsi="Trebuchet MS"/>
        </w:rPr>
      </w:pPr>
    </w:p>
    <w:p w:rsidR="00A022FB" w:rsidRPr="00A022FB" w:rsidRDefault="00A022FB" w:rsidP="00A022FB">
      <w:pPr>
        <w:rPr>
          <w:rFonts w:ascii="Trebuchet MS" w:hAnsi="Trebuchet MS"/>
        </w:rPr>
      </w:pPr>
      <w:r w:rsidRPr="00A022FB">
        <w:rPr>
          <w:rFonts w:ascii="Trebuchet MS" w:hAnsi="Trebuchet MS"/>
        </w:rPr>
        <w:lastRenderedPageBreak/>
        <w:t xml:space="preserve">For this reason, a dead body isn’t really a body, in Aristotle’s terms, as a body necessarily has the potential for life; a </w:t>
      </w:r>
      <w:r w:rsidR="00626CC8" w:rsidRPr="00A022FB">
        <w:rPr>
          <w:rFonts w:ascii="Trebuchet MS" w:hAnsi="Trebuchet MS"/>
        </w:rPr>
        <w:t>dead</w:t>
      </w:r>
      <w:r w:rsidRPr="00A022FB">
        <w:rPr>
          <w:rFonts w:ascii="Trebuchet MS" w:hAnsi="Trebuchet MS"/>
        </w:rPr>
        <w:t xml:space="preserve"> body is a corpse, which is a different type of thing altogether from a living creature. Bernard Williams suggests that, to accommodate this way of seeing things to our more materialist standpoint, we call the matter of a human body ‘Body’; and so, now when this is ‘working’, then the body will have life - so a working Body constitutes the existence of a living body.</w:t>
      </w:r>
    </w:p>
    <w:p w:rsidR="00A022FB" w:rsidRPr="00A022FB" w:rsidRDefault="00A022FB" w:rsidP="00A022FB">
      <w:pPr>
        <w:rPr>
          <w:rFonts w:ascii="Trebuchet MS" w:hAnsi="Trebuchet MS"/>
        </w:rPr>
      </w:pPr>
    </w:p>
    <w:p w:rsidR="00FB42F9" w:rsidRPr="00A022FB" w:rsidRDefault="003648F8">
      <w:pPr>
        <w:rPr>
          <w:rFonts w:ascii="Trebuchet MS" w:hAnsi="Trebuchet MS"/>
        </w:rPr>
      </w:pPr>
      <w:r w:rsidRPr="00A022FB">
        <w:rPr>
          <w:rFonts w:ascii="Trebuchet MS" w:hAnsi="Trebuchet MS"/>
        </w:rPr>
        <w:t>So far, the soul may seem to be closely identified with biological functions. But this is</w:t>
      </w:r>
      <w:r w:rsidRPr="00A022FB">
        <w:rPr>
          <w:rFonts w:ascii="Trebuchet MS" w:hAnsi="Trebuchet MS"/>
        </w:rPr>
        <w:t xml:space="preserve"> only true in the broadest sense. Aristotle is interested in the </w:t>
      </w:r>
      <w:r w:rsidRPr="00A022FB">
        <w:rPr>
          <w:rFonts w:ascii="Trebuchet MS" w:hAnsi="Trebuchet MS"/>
          <w:i/>
        </w:rPr>
        <w:t>types of lives</w:t>
      </w:r>
      <w:r w:rsidRPr="00A022FB">
        <w:rPr>
          <w:rFonts w:ascii="Trebuchet MS" w:hAnsi="Trebuchet MS"/>
        </w:rPr>
        <w:t xml:space="preserve"> organisms are capable of. Plants are capable of growth and reproduction, animals are also capable of sensation, human beings are further capable of rational activity. And it is</w:t>
      </w:r>
      <w:r w:rsidRPr="00A022FB">
        <w:rPr>
          <w:rFonts w:ascii="Trebuchet MS" w:hAnsi="Trebuchet MS"/>
        </w:rPr>
        <w:t xml:space="preserve"> a life of rational activity – doing everything we do in accordance with reasons – that Aristotle argues is the distinctive life of a human being, a person (</w:t>
      </w:r>
      <w:r w:rsidRPr="00A022FB">
        <w:rPr>
          <w:rFonts w:ascii="Trebuchet MS" w:hAnsi="Trebuchet MS"/>
          <w:i/>
        </w:rPr>
        <w:t>Nicomachean Ethics</w:t>
      </w:r>
      <w:r w:rsidRPr="00A022FB">
        <w:rPr>
          <w:rFonts w:ascii="Trebuchet MS" w:hAnsi="Trebuchet MS"/>
        </w:rPr>
        <w:t xml:space="preserve">, Book I). We must therefore have a corresponding, distinctive type of soul. And </w:t>
      </w:r>
      <w:r w:rsidRPr="00A022FB">
        <w:rPr>
          <w:rFonts w:ascii="Trebuchet MS" w:hAnsi="Trebuchet MS"/>
        </w:rPr>
        <w:t>on this question, Aristotle breaks away from aligning the soul, or part of the soul – the intellect, with something material.  One aspect of living for people is thinking. Aristotle believed that thinking, in particular thinking about ideas, rather than se</w:t>
      </w:r>
      <w:r w:rsidRPr="00A022FB">
        <w:rPr>
          <w:rFonts w:ascii="Trebuchet MS" w:hAnsi="Trebuchet MS"/>
        </w:rPr>
        <w:t>nsory experiences, had no specific organ, like seeing has the eye, hearing the ear. It wasn’t simply that Aristotle didn’t know about the role of the brain in thinking. He argued that the intellect must be immaterial, because otherwise it couldn’t receive,</w:t>
      </w:r>
      <w:r w:rsidRPr="00A022FB">
        <w:rPr>
          <w:rFonts w:ascii="Trebuchet MS" w:hAnsi="Trebuchet MS"/>
        </w:rPr>
        <w:t xml:space="preserve"> experience, think about all the forms. An eye can only see, an ear can only hear. If there was some material organ of the intellect, it would equally be limited to thinking about certain physical objects and properties, not others. But it isn’t. So he sai</w:t>
      </w:r>
      <w:r w:rsidRPr="00A022FB">
        <w:rPr>
          <w:rFonts w:ascii="Trebuchet MS" w:hAnsi="Trebuchet MS"/>
        </w:rPr>
        <w:t>d the intellect “seems to be another kind of soul, and this alone admits of being separated, as that which is eternal from that which is perishable” (</w:t>
      </w:r>
      <w:r w:rsidRPr="00A022FB">
        <w:rPr>
          <w:rFonts w:ascii="Trebuchet MS" w:hAnsi="Trebuchet MS"/>
          <w:i/>
        </w:rPr>
        <w:t>De Anima</w:t>
      </w:r>
      <w:r w:rsidRPr="00A022FB">
        <w:rPr>
          <w:rFonts w:ascii="Trebuchet MS" w:hAnsi="Trebuchet MS"/>
        </w:rPr>
        <w:t xml:space="preserve"> 428b).</w:t>
      </w:r>
    </w:p>
    <w:p w:rsidR="00FB42F9" w:rsidRPr="00A022FB" w:rsidRDefault="003648F8">
      <w:pPr>
        <w:rPr>
          <w:rFonts w:ascii="Trebuchet MS" w:hAnsi="Trebuchet MS"/>
        </w:rPr>
      </w:pPr>
    </w:p>
    <w:p w:rsidR="00A022FB" w:rsidRPr="00A022FB" w:rsidRDefault="003648F8" w:rsidP="00A022FB">
      <w:pPr>
        <w:rPr>
          <w:rFonts w:ascii="Trebuchet MS" w:hAnsi="Trebuchet MS"/>
        </w:rPr>
      </w:pPr>
      <w:r w:rsidRPr="00A022FB">
        <w:rPr>
          <w:rFonts w:ascii="Trebuchet MS" w:hAnsi="Trebuchet MS"/>
        </w:rPr>
        <w:t>So when it comes to our souls – or rather the intellectual part of our souls – then perha</w:t>
      </w:r>
      <w:r w:rsidRPr="00A022FB">
        <w:rPr>
          <w:rFonts w:ascii="Trebuchet MS" w:hAnsi="Trebuchet MS"/>
        </w:rPr>
        <w:t xml:space="preserve">ps these </w:t>
      </w:r>
      <w:r w:rsidRPr="00A022FB">
        <w:rPr>
          <w:rFonts w:ascii="Trebuchet MS" w:hAnsi="Trebuchet MS"/>
          <w:i/>
        </w:rPr>
        <w:t>can</w:t>
      </w:r>
      <w:r w:rsidRPr="00A022FB">
        <w:rPr>
          <w:rFonts w:ascii="Trebuchet MS" w:hAnsi="Trebuchet MS"/>
        </w:rPr>
        <w:t xml:space="preserve"> survive, separated from our bodies.</w:t>
      </w:r>
      <w:r w:rsidR="00A022FB" w:rsidRPr="00A022FB">
        <w:rPr>
          <w:rFonts w:ascii="Trebuchet MS" w:hAnsi="Trebuchet MS"/>
        </w:rPr>
        <w:t xml:space="preserve"> The strongest case for such separation we may devise from Aristotle’s conception of God as form existing independently of matter. This is not something we can go into now. Not all forms are forms of material objects, and so some forms can exist independently of matter, e.g. final causes – the good. However, no matter can exist without taking a certain form. And so being a form is a more fundamental way of ‘being’ than matter. Thinking, specifically a very pure form of contemplation of the good and other first principles, shares in the activity of God, whom Aristotle identified as ‘a thinking on thinking’. </w:t>
      </w:r>
    </w:p>
    <w:p w:rsidR="00A022FB" w:rsidRPr="00A022FB" w:rsidRDefault="00A022FB" w:rsidP="00A022FB">
      <w:pPr>
        <w:rPr>
          <w:rFonts w:ascii="Trebuchet MS" w:hAnsi="Trebuchet MS"/>
        </w:rPr>
      </w:pPr>
    </w:p>
    <w:p w:rsidR="00A022FB" w:rsidRPr="00A022FB" w:rsidRDefault="00A022FB" w:rsidP="00A022FB">
      <w:pPr>
        <w:rPr>
          <w:rFonts w:ascii="Trebuchet MS" w:hAnsi="Trebuchet MS"/>
        </w:rPr>
      </w:pPr>
      <w:r w:rsidRPr="00A022FB">
        <w:rPr>
          <w:rFonts w:ascii="Trebuchet MS" w:hAnsi="Trebuchet MS"/>
        </w:rPr>
        <w:t xml:space="preserve">If the soul, or rather the intellect, is separable from the body and survives death, it is very unclear how this occurs and what happens next. And it is unclear as to whether this would be any sort of personal survival. There are two barriers here: the first is whether we can identify persons with souls; the second is whether we can identify persons with intellects. Certainly, some descriptions of life after death suggest that it consists in constant contemplation and worship of God. But what would distinguish one such contemplating intellect from another? And what would identify any of them as </w:t>
      </w:r>
      <w:r w:rsidRPr="00A022FB">
        <w:rPr>
          <w:rFonts w:ascii="Trebuchet MS" w:hAnsi="Trebuchet MS"/>
          <w:i/>
          <w:iCs/>
        </w:rPr>
        <w:t>me</w:t>
      </w:r>
      <w:r w:rsidRPr="00A022FB">
        <w:rPr>
          <w:rFonts w:ascii="Trebuchet MS" w:hAnsi="Trebuchet MS"/>
        </w:rPr>
        <w:t>? Perhaps a plausible interpretation returns our thinking to the thinking that is God, and the loss of any separate intellect.</w:t>
      </w:r>
    </w:p>
    <w:p w:rsidR="00A022FB" w:rsidRPr="00A022FB" w:rsidRDefault="00A022FB" w:rsidP="00A022FB">
      <w:pPr>
        <w:rPr>
          <w:rFonts w:ascii="Trebuchet MS" w:hAnsi="Trebuchet MS"/>
        </w:rPr>
      </w:pPr>
    </w:p>
    <w:p w:rsidR="00A022FB" w:rsidRPr="00A022FB" w:rsidRDefault="00A022FB" w:rsidP="00A022FB">
      <w:pPr>
        <w:rPr>
          <w:rFonts w:ascii="Trebuchet MS" w:hAnsi="Trebuchet MS"/>
        </w:rPr>
      </w:pPr>
      <w:r w:rsidRPr="00A022FB">
        <w:rPr>
          <w:rFonts w:ascii="Trebuchet MS" w:hAnsi="Trebuchet MS"/>
        </w:rPr>
        <w:t xml:space="preserve">Aristotle’s general theory of the soul would identify me with a living animal, not an intellect. And because souls do not exist independently of living bodies, the natural implication is that I am identical, not with my soul, but with my living </w:t>
      </w:r>
      <w:r w:rsidRPr="00A022FB">
        <w:rPr>
          <w:rFonts w:ascii="Trebuchet MS" w:hAnsi="Trebuchet MS"/>
        </w:rPr>
        <w:lastRenderedPageBreak/>
        <w:t>body. If we say that I am the soul of this body, or perhaps ‘this’ soul, we arrive at a type of dualism that Aristotle’s theory of the soul (intellect aside) strongly resists. We also end up identifying persons with forms (as souls are forms), with each person a different form, of which there is only one instance! Yet persons are particulars, for one and the same person (unlike forms) cannot be identified in two different things.</w:t>
      </w:r>
    </w:p>
    <w:p w:rsidR="00A022FB" w:rsidRPr="00A022FB" w:rsidRDefault="00A022FB" w:rsidP="00A022FB">
      <w:pPr>
        <w:rPr>
          <w:rFonts w:ascii="Trebuchet MS" w:hAnsi="Trebuchet MS"/>
        </w:rPr>
      </w:pPr>
    </w:p>
    <w:p w:rsidR="00A022FB" w:rsidRPr="00A022FB" w:rsidRDefault="00A022FB" w:rsidP="00A022FB">
      <w:pPr>
        <w:rPr>
          <w:rFonts w:ascii="Trebuchet MS" w:hAnsi="Trebuchet MS"/>
        </w:rPr>
      </w:pPr>
      <w:r w:rsidRPr="00A022FB">
        <w:rPr>
          <w:rFonts w:ascii="Trebuchet MS" w:hAnsi="Trebuchet MS"/>
        </w:rPr>
        <w:t xml:space="preserve">One understanding of life after death, and one that long held sway in the Christian tradition, is that of bodily resurrection. If I am a living body, that the living body that is me must exist again for me to exist again. When people talk of resurrection of the body, there are two different theories they could be referring to: </w:t>
      </w:r>
      <w:r w:rsidRPr="00A022FB">
        <w:rPr>
          <w:rFonts w:ascii="Trebuchet MS" w:hAnsi="Trebuchet MS"/>
          <w:i/>
          <w:iCs/>
        </w:rPr>
        <w:t>resurrection</w:t>
      </w:r>
      <w:r w:rsidRPr="00A022FB">
        <w:rPr>
          <w:rFonts w:ascii="Trebuchet MS" w:hAnsi="Trebuchet MS"/>
        </w:rPr>
        <w:t xml:space="preserve"> strictly understood and </w:t>
      </w:r>
      <w:r w:rsidRPr="00A022FB">
        <w:rPr>
          <w:rFonts w:ascii="Trebuchet MS" w:hAnsi="Trebuchet MS"/>
          <w:i/>
          <w:iCs/>
        </w:rPr>
        <w:t>recreation</w:t>
      </w:r>
      <w:r w:rsidRPr="00A022FB">
        <w:rPr>
          <w:rFonts w:ascii="Trebuchet MS" w:hAnsi="Trebuchet MS"/>
        </w:rPr>
        <w:t xml:space="preserve"> of a very similar, but not identical, body. Resurrection strictly understood says that this very body will be resurrected, brought back from the dead. Recreation says that a duplicate of this body, perhaps made of exactly the same kind of matter, perhaps made of something different, will be created. Both claim that I, the person who dies, will be that body that is resurrected.</w:t>
      </w:r>
    </w:p>
    <w:p w:rsidR="00A022FB" w:rsidRPr="00A022FB" w:rsidRDefault="00A022FB" w:rsidP="00A022FB">
      <w:pPr>
        <w:rPr>
          <w:rFonts w:ascii="Trebuchet MS" w:hAnsi="Trebuchet MS"/>
        </w:rPr>
      </w:pPr>
    </w:p>
    <w:p w:rsidR="00A022FB" w:rsidRPr="00A022FB" w:rsidRDefault="00A022FB" w:rsidP="00A022FB">
      <w:pPr>
        <w:rPr>
          <w:rFonts w:ascii="Trebuchet MS" w:hAnsi="Trebuchet MS"/>
        </w:rPr>
      </w:pPr>
      <w:r w:rsidRPr="00A022FB">
        <w:rPr>
          <w:rFonts w:ascii="Trebuchet MS" w:hAnsi="Trebuchet MS"/>
        </w:rPr>
        <w:t xml:space="preserve">On the Aristotelian understanding, the soul ceases to exist when the body dies. Although the soul provides the criterion for identity throughout life, even though matter constantly changes, it cannot provide a criterion of identity after death. How then can the living body that is me be created again? We need to turn to what makes a Body/corpse the same Body: God would need to ensure </w:t>
      </w:r>
      <w:r w:rsidRPr="00A022FB">
        <w:rPr>
          <w:rFonts w:ascii="Trebuchet MS" w:hAnsi="Trebuchet MS"/>
          <w:i/>
          <w:iCs/>
        </w:rPr>
        <w:t>material continuity</w:t>
      </w:r>
      <w:r w:rsidRPr="00A022FB">
        <w:rPr>
          <w:rFonts w:ascii="Trebuchet MS" w:hAnsi="Trebuchet MS"/>
        </w:rPr>
        <w:t xml:space="preserve"> between the Body at the time of death and the one at the time of resurrection. This would mean reassembling the actual atoms that made up my body at the time of death. This is not impossible for an omnipotent being, and certainly not logically incoherent. However, to do it with more than one Body could prove much more difficult, because when I die, some of the atoms in my Body were in the atoms of other people’s Bodies when they died! God could not make two Bodies out of the </w:t>
      </w:r>
      <w:r w:rsidRPr="00A022FB">
        <w:rPr>
          <w:rFonts w:ascii="Trebuchet MS" w:hAnsi="Trebuchet MS"/>
          <w:i/>
          <w:iCs/>
        </w:rPr>
        <w:t>very same</w:t>
      </w:r>
      <w:r w:rsidRPr="00A022FB">
        <w:rPr>
          <w:rFonts w:ascii="Trebuchet MS" w:hAnsi="Trebuchet MS"/>
        </w:rPr>
        <w:t xml:space="preserve"> atoms – this is logically impossible.</w:t>
      </w:r>
    </w:p>
    <w:p w:rsidR="00A022FB" w:rsidRPr="00A022FB" w:rsidRDefault="00A022FB" w:rsidP="00A022FB">
      <w:pPr>
        <w:rPr>
          <w:rFonts w:ascii="Trebuchet MS" w:hAnsi="Trebuchet MS"/>
        </w:rPr>
      </w:pPr>
    </w:p>
    <w:p w:rsidR="00A022FB" w:rsidRPr="00A022FB" w:rsidRDefault="00A022FB">
      <w:pPr>
        <w:rPr>
          <w:rFonts w:ascii="Trebuchet MS" w:hAnsi="Trebuchet MS"/>
        </w:rPr>
      </w:pPr>
      <w:r w:rsidRPr="00A022FB">
        <w:rPr>
          <w:rFonts w:ascii="Trebuchet MS" w:hAnsi="Trebuchet MS"/>
        </w:rPr>
        <w:t>Recreation doesn’t face these difficulties, since the Body at the time of death is unimportant. But the big question is ‘am I the same person if I have a new Body, when there is no soul to ensure continuity between changes in the Bodies?’. If God created two identical Bodies, each identical to the Body at the time of my death, would either of them be me? No – because I am one person, and cannot be two people. It seems that Aristotle’s theory of the soul as the form of a living being requires some type of continuity in b</w:t>
      </w:r>
      <w:r>
        <w:rPr>
          <w:rFonts w:ascii="Trebuchet MS" w:hAnsi="Trebuchet MS"/>
        </w:rPr>
        <w:t>ody or Body to ensure identity.</w:t>
      </w:r>
    </w:p>
    <w:p w:rsidR="00FB42F9" w:rsidRPr="00A022FB" w:rsidRDefault="003648F8">
      <w:pPr>
        <w:rPr>
          <w:rFonts w:ascii="Trebuchet MS" w:hAnsi="Trebuchet MS"/>
        </w:rPr>
      </w:pPr>
    </w:p>
    <w:p w:rsidR="00FB42F9" w:rsidRPr="00A022FB" w:rsidRDefault="003648F8" w:rsidP="00A022FB">
      <w:pPr>
        <w:pStyle w:val="Heading3"/>
        <w:rPr>
          <w:rFonts w:ascii="Trebuchet MS" w:hAnsi="Trebuchet MS"/>
          <w:iCs/>
          <w:caps/>
          <w:sz w:val="24"/>
          <w:szCs w:val="24"/>
        </w:rPr>
      </w:pPr>
      <w:r w:rsidRPr="00A022FB">
        <w:rPr>
          <w:rFonts w:ascii="Trebuchet MS" w:hAnsi="Trebuchet MS"/>
          <w:iCs/>
          <w:caps/>
          <w:sz w:val="24"/>
          <w:szCs w:val="24"/>
        </w:rPr>
        <w:t>Descartes: two notions of ‘person’</w:t>
      </w:r>
    </w:p>
    <w:p w:rsidR="00FB42F9" w:rsidRPr="00A022FB" w:rsidRDefault="003648F8">
      <w:pPr>
        <w:rPr>
          <w:rFonts w:ascii="Trebuchet MS" w:hAnsi="Trebuchet MS"/>
        </w:rPr>
      </w:pPr>
      <w:r w:rsidRPr="00A022FB">
        <w:rPr>
          <w:rFonts w:ascii="Trebuchet MS" w:hAnsi="Trebuchet MS"/>
        </w:rPr>
        <w:t xml:space="preserve">St Aquinas developed Aristotle’s ideas, and claimed that the soul, the intellect, and the form were the same thing, and were a separate </w:t>
      </w:r>
      <w:r w:rsidRPr="00A022FB">
        <w:rPr>
          <w:rFonts w:ascii="Trebuchet MS" w:hAnsi="Trebuchet MS"/>
          <w:i/>
        </w:rPr>
        <w:t>substance</w:t>
      </w:r>
      <w:r w:rsidRPr="00A022FB">
        <w:rPr>
          <w:rFonts w:ascii="Trebuchet MS" w:hAnsi="Trebuchet MS"/>
        </w:rPr>
        <w:t xml:space="preserve"> from the body – the soul </w:t>
      </w:r>
      <w:r w:rsidRPr="00A022FB">
        <w:rPr>
          <w:rFonts w:ascii="Trebuchet MS" w:hAnsi="Trebuchet MS"/>
        </w:rPr>
        <w:t>can exist without the body. (A substance is something that can exist independently – it doesn’t depend on something else to exist.) However, he agreed with Aristotle that a person is body and soul together, but he would have said a person is an embodied so</w:t>
      </w:r>
      <w:r w:rsidRPr="00A022FB">
        <w:rPr>
          <w:rFonts w:ascii="Trebuchet MS" w:hAnsi="Trebuchet MS"/>
        </w:rPr>
        <w:t xml:space="preserve">ul, rather than an ensouled body. </w:t>
      </w:r>
    </w:p>
    <w:p w:rsidR="00FB42F9" w:rsidRPr="00A022FB" w:rsidRDefault="003648F8">
      <w:pPr>
        <w:rPr>
          <w:rFonts w:ascii="Trebuchet MS" w:hAnsi="Trebuchet MS"/>
        </w:rPr>
      </w:pPr>
      <w:bookmarkStart w:id="0" w:name="_GoBack"/>
      <w:bookmarkEnd w:id="0"/>
    </w:p>
    <w:p w:rsidR="00FB42F9" w:rsidRPr="00A022FB" w:rsidRDefault="003648F8">
      <w:pPr>
        <w:rPr>
          <w:rFonts w:ascii="Trebuchet MS" w:hAnsi="Trebuchet MS"/>
        </w:rPr>
      </w:pPr>
      <w:r w:rsidRPr="00A022FB">
        <w:rPr>
          <w:rFonts w:ascii="Trebuchet MS" w:hAnsi="Trebuchet MS"/>
        </w:rPr>
        <w:t>Descartes followed Aquinas in arguing that the soul is a separate substance from the body and in identifying the soul with the intellect (the thing that thinks). The soul, then, doesn’t have the connection with biology a</w:t>
      </w:r>
      <w:r w:rsidRPr="00A022FB">
        <w:rPr>
          <w:rFonts w:ascii="Trebuchet MS" w:hAnsi="Trebuchet MS"/>
        </w:rPr>
        <w:t xml:space="preserve">nd living that Aristotle </w:t>
      </w:r>
      <w:r w:rsidRPr="00A022FB">
        <w:rPr>
          <w:rFonts w:ascii="Trebuchet MS" w:hAnsi="Trebuchet MS"/>
        </w:rPr>
        <w:lastRenderedPageBreak/>
        <w:t>thought it did. Descartes thought matter could support life without a soul (animals don’t have souls, for example). So what were his arguments?</w:t>
      </w:r>
    </w:p>
    <w:p w:rsidR="00FB42F9" w:rsidRPr="00A022FB" w:rsidRDefault="003648F8">
      <w:pPr>
        <w:rPr>
          <w:rFonts w:ascii="Trebuchet MS" w:hAnsi="Trebuchet MS"/>
        </w:rPr>
      </w:pPr>
    </w:p>
    <w:p w:rsidR="00FB42F9" w:rsidRPr="00A022FB" w:rsidRDefault="003648F8">
      <w:pPr>
        <w:rPr>
          <w:rFonts w:ascii="Trebuchet MS" w:hAnsi="Trebuchet MS"/>
          <w:i/>
        </w:rPr>
      </w:pPr>
      <w:r w:rsidRPr="00A022FB">
        <w:rPr>
          <w:rFonts w:ascii="Trebuchet MS" w:hAnsi="Trebuchet MS"/>
          <w:i/>
        </w:rPr>
        <w:t>Souls alone</w:t>
      </w:r>
    </w:p>
    <w:p w:rsidR="00FB42F9" w:rsidRPr="00A022FB" w:rsidRDefault="003648F8">
      <w:pPr>
        <w:rPr>
          <w:rFonts w:ascii="Trebuchet MS" w:hAnsi="Trebuchet MS"/>
        </w:rPr>
      </w:pPr>
      <w:r w:rsidRPr="00A022FB">
        <w:rPr>
          <w:rFonts w:ascii="Trebuchet MS" w:hAnsi="Trebuchet MS"/>
        </w:rPr>
        <w:t>Descartes famously argued that we are, essentially, souls. The question ‘w</w:t>
      </w:r>
      <w:r w:rsidRPr="00A022FB">
        <w:rPr>
          <w:rFonts w:ascii="Trebuchet MS" w:hAnsi="Trebuchet MS"/>
        </w:rPr>
        <w:t>hat am I?’ can be answered by considering the question of what it is for me to exist. Descartes seeks to identify his essence, those properties which, if he lost them, would mean he was no longer what he is. I cannot doubt that I exist, and equally I canno</w:t>
      </w:r>
      <w:r w:rsidRPr="00A022FB">
        <w:rPr>
          <w:rFonts w:ascii="Trebuchet MS" w:hAnsi="Trebuchet MS"/>
        </w:rPr>
        <w:t>t doubt that I think. In fact, doubting is a kind of thinking, and if I was to doubt that I existed, that would prove I do exist – as something that thinks! I can doubt whether I have a body, whether I have a brain. If I didn’t have a body, I wouldn’t nece</w:t>
      </w:r>
      <w:r w:rsidRPr="00A022FB">
        <w:rPr>
          <w:rFonts w:ascii="Trebuchet MS" w:hAnsi="Trebuchet MS"/>
        </w:rPr>
        <w:t>ssarily cease to exist – perhaps I don’t have a body. But I know I still exist. So what I am is something that thinks, and minds can exist without depending on bodies. It is possible for me to exist without a body, he claimed; so having a body is not essen</w:t>
      </w:r>
      <w:r w:rsidRPr="00A022FB">
        <w:rPr>
          <w:rFonts w:ascii="Trebuchet MS" w:hAnsi="Trebuchet MS"/>
        </w:rPr>
        <w:t>tial to what I am. If I am a person, then, persons are souls.</w:t>
      </w:r>
    </w:p>
    <w:p w:rsidR="00FB42F9" w:rsidRPr="00A022FB" w:rsidRDefault="003648F8">
      <w:pPr>
        <w:pStyle w:val="BodyTextIndent"/>
        <w:ind w:left="0" w:firstLine="0"/>
        <w:rPr>
          <w:rFonts w:ascii="Trebuchet MS" w:hAnsi="Trebuchet MS"/>
        </w:rPr>
      </w:pPr>
    </w:p>
    <w:p w:rsidR="00FB42F9" w:rsidRPr="00A022FB" w:rsidRDefault="003648F8">
      <w:pPr>
        <w:rPr>
          <w:rFonts w:ascii="Trebuchet MS" w:hAnsi="Trebuchet MS"/>
        </w:rPr>
      </w:pPr>
      <w:r w:rsidRPr="00A022FB">
        <w:rPr>
          <w:rFonts w:ascii="Trebuchet MS" w:hAnsi="Trebuchet MS"/>
        </w:rPr>
        <w:t xml:space="preserve">Most philosophers don’t think that Descartes’ argument works. Just because Descartes can imagine his mind existing without his body, this means that his mind </w:t>
      </w:r>
      <w:r w:rsidRPr="00A022FB">
        <w:rPr>
          <w:rFonts w:ascii="Trebuchet MS" w:hAnsi="Trebuchet MS"/>
          <w:i/>
          <w:iCs/>
        </w:rPr>
        <w:t>really can</w:t>
      </w:r>
      <w:r w:rsidRPr="00A022FB">
        <w:rPr>
          <w:rFonts w:ascii="Trebuchet MS" w:hAnsi="Trebuchet MS"/>
        </w:rPr>
        <w:t xml:space="preserve"> exist without his body. </w:t>
      </w:r>
      <w:r w:rsidRPr="00A022FB">
        <w:rPr>
          <w:rFonts w:ascii="Trebuchet MS" w:hAnsi="Trebuchet MS"/>
        </w:rPr>
        <w:t xml:space="preserve">Perhaps, although he doesn’t know it, there is some metaphysical connection between his mind and body that would make this impossible. If materialism is correct, then I cannot exist as a mind without also existing as a body. Descartes has used imagination </w:t>
      </w:r>
      <w:r w:rsidRPr="00A022FB">
        <w:rPr>
          <w:rFonts w:ascii="Trebuchet MS" w:hAnsi="Trebuchet MS"/>
        </w:rPr>
        <w:t>as a test of possibility. But the test is flawed.</w:t>
      </w:r>
    </w:p>
    <w:p w:rsidR="00FB42F9" w:rsidRPr="00A022FB" w:rsidRDefault="003648F8">
      <w:pPr>
        <w:rPr>
          <w:rFonts w:ascii="Trebuchet MS" w:hAnsi="Trebuchet MS"/>
        </w:rPr>
      </w:pPr>
    </w:p>
    <w:p w:rsidR="00FB42F9" w:rsidRPr="00A022FB" w:rsidRDefault="003648F8">
      <w:pPr>
        <w:rPr>
          <w:rFonts w:ascii="Trebuchet MS" w:hAnsi="Trebuchet MS"/>
          <w:i/>
        </w:rPr>
      </w:pPr>
      <w:r w:rsidRPr="00A022FB">
        <w:rPr>
          <w:rFonts w:ascii="Trebuchet MS" w:hAnsi="Trebuchet MS"/>
          <w:i/>
        </w:rPr>
        <w:t>Body and soul</w:t>
      </w:r>
    </w:p>
    <w:p w:rsidR="00FB42F9" w:rsidRPr="00A022FB" w:rsidRDefault="003648F8">
      <w:pPr>
        <w:rPr>
          <w:rFonts w:ascii="Trebuchet MS" w:hAnsi="Trebuchet MS"/>
        </w:rPr>
      </w:pPr>
      <w:r w:rsidRPr="00A022FB">
        <w:rPr>
          <w:rFonts w:ascii="Trebuchet MS" w:hAnsi="Trebuchet MS"/>
        </w:rPr>
        <w:t>But then, if we are just souls, how are our bodies and souls related?  Descartes argued that being a soul is not the whole story, because our souls are connected to our bodies in a very compl</w:t>
      </w:r>
      <w:r w:rsidRPr="00A022FB">
        <w:rPr>
          <w:rFonts w:ascii="Trebuchet MS" w:hAnsi="Trebuchet MS"/>
        </w:rPr>
        <w:t xml:space="preserve">ex and integrated way. Descartes is very aware that our experience of ourselves – mind and body – is not an experience of two things, but one: </w:t>
      </w:r>
    </w:p>
    <w:p w:rsidR="00FB42F9" w:rsidRPr="00A022FB" w:rsidRDefault="003648F8">
      <w:pPr>
        <w:rPr>
          <w:rFonts w:ascii="Trebuchet MS" w:hAnsi="Trebuchet MS"/>
        </w:rPr>
      </w:pPr>
    </w:p>
    <w:p w:rsidR="00FB42F9" w:rsidRPr="00A022FB" w:rsidRDefault="003648F8" w:rsidP="00FB42F9">
      <w:pPr>
        <w:ind w:left="360"/>
        <w:rPr>
          <w:rFonts w:ascii="Trebuchet MS" w:hAnsi="Trebuchet MS"/>
        </w:rPr>
      </w:pPr>
      <w:r w:rsidRPr="00A022FB">
        <w:rPr>
          <w:rFonts w:ascii="Trebuchet MS" w:hAnsi="Trebuchet MS"/>
        </w:rPr>
        <w:t>I am not only lodged in my body as a pilot in a vessel, but…I am very closely united with it, and so to speak s</w:t>
      </w:r>
      <w:r w:rsidRPr="00A022FB">
        <w:rPr>
          <w:rFonts w:ascii="Trebuchet MS" w:hAnsi="Trebuchet MS"/>
        </w:rPr>
        <w:t xml:space="preserve">o intermingled with it that I seem to compose with it one whole. For if that were not the case, when my body is hurt, I, who am merely a thinking thing, should not feel pain, for I should perceive this wound by the understanding only… all these sensations </w:t>
      </w:r>
      <w:r w:rsidRPr="00A022FB">
        <w:rPr>
          <w:rFonts w:ascii="Trebuchet MS" w:hAnsi="Trebuchet MS"/>
        </w:rPr>
        <w:t>of hunger, thirst, pain, etc. are produced by the union and apparent intermingling of mind and body. (</w:t>
      </w:r>
      <w:r w:rsidRPr="00A022FB">
        <w:rPr>
          <w:rFonts w:ascii="Trebuchet MS" w:hAnsi="Trebuchet MS"/>
          <w:i/>
        </w:rPr>
        <w:t>Meditations</w:t>
      </w:r>
      <w:r w:rsidRPr="00A022FB">
        <w:rPr>
          <w:rFonts w:ascii="Trebuchet MS" w:hAnsi="Trebuchet MS"/>
        </w:rPr>
        <w:t xml:space="preserve"> VI)</w:t>
      </w:r>
    </w:p>
    <w:p w:rsidR="00FB42F9" w:rsidRPr="00A022FB" w:rsidRDefault="003648F8">
      <w:pPr>
        <w:rPr>
          <w:rFonts w:ascii="Trebuchet MS" w:hAnsi="Trebuchet MS"/>
        </w:rPr>
      </w:pPr>
    </w:p>
    <w:p w:rsidR="00FB42F9" w:rsidRPr="00A022FB" w:rsidRDefault="003648F8">
      <w:pPr>
        <w:rPr>
          <w:rFonts w:ascii="Trebuchet MS" w:hAnsi="Trebuchet MS"/>
        </w:rPr>
      </w:pPr>
      <w:r w:rsidRPr="00A022FB">
        <w:rPr>
          <w:rFonts w:ascii="Trebuchet MS" w:hAnsi="Trebuchet MS"/>
        </w:rPr>
        <w:t xml:space="preserve">For now, at least, I am an </w:t>
      </w:r>
      <w:r w:rsidRPr="00A022FB">
        <w:rPr>
          <w:rFonts w:ascii="Trebuchet MS" w:hAnsi="Trebuchet MS"/>
          <w:i/>
        </w:rPr>
        <w:t>embodied</w:t>
      </w:r>
      <w:r w:rsidRPr="00A022FB">
        <w:rPr>
          <w:rFonts w:ascii="Trebuchet MS" w:hAnsi="Trebuchet MS"/>
        </w:rPr>
        <w:t xml:space="preserve"> soul, even if I could after death become a disembodied soul. From the point of ‘intermingling’ (conce</w:t>
      </w:r>
      <w:r w:rsidRPr="00A022FB">
        <w:rPr>
          <w:rFonts w:ascii="Trebuchet MS" w:hAnsi="Trebuchet MS"/>
        </w:rPr>
        <w:t xml:space="preserve">ption) onwards, the soul takes on the body’s experiences as its own, i.e. we refer our sensations, emotions, etc. to our </w:t>
      </w:r>
      <w:r w:rsidRPr="00A022FB">
        <w:rPr>
          <w:rFonts w:ascii="Trebuchet MS" w:hAnsi="Trebuchet MS"/>
          <w:i/>
        </w:rPr>
        <w:t>selves</w:t>
      </w:r>
      <w:r w:rsidRPr="00A022FB">
        <w:rPr>
          <w:rFonts w:ascii="Trebuchet MS" w:hAnsi="Trebuchet MS"/>
        </w:rPr>
        <w:t>. We ‘own’ these states just as much as we ‘own’ our thoughts. Our experience is as of one thing – embodied souls – not just soul</w:t>
      </w:r>
      <w:r w:rsidRPr="00A022FB">
        <w:rPr>
          <w:rFonts w:ascii="Trebuchet MS" w:hAnsi="Trebuchet MS"/>
        </w:rPr>
        <w:t>s.</w:t>
      </w:r>
    </w:p>
    <w:p w:rsidR="00FB42F9" w:rsidRPr="00A022FB" w:rsidRDefault="003648F8">
      <w:pPr>
        <w:rPr>
          <w:rFonts w:ascii="Trebuchet MS" w:hAnsi="Trebuchet MS"/>
        </w:rPr>
      </w:pPr>
    </w:p>
    <w:p w:rsidR="00FB42F9" w:rsidRPr="00A022FB" w:rsidRDefault="003648F8">
      <w:pPr>
        <w:rPr>
          <w:rFonts w:ascii="Trebuchet MS" w:hAnsi="Trebuchet MS"/>
        </w:rPr>
      </w:pPr>
      <w:r w:rsidRPr="00A022FB">
        <w:rPr>
          <w:rFonts w:ascii="Trebuchet MS" w:hAnsi="Trebuchet MS"/>
        </w:rPr>
        <w:t xml:space="preserve">Is being an embodied soul essentially different from being a soul? Descartes suggests in a private letter that the idea of the union between mind and body is a ‘third primitive notion’ – it is basic and unanalysable. It is not </w:t>
      </w:r>
      <w:r w:rsidRPr="00A022FB">
        <w:rPr>
          <w:rFonts w:ascii="Trebuchet MS" w:hAnsi="Trebuchet MS"/>
          <w:i/>
          <w:iCs/>
        </w:rPr>
        <w:t>essential</w:t>
      </w:r>
      <w:r w:rsidRPr="00A022FB">
        <w:rPr>
          <w:rFonts w:ascii="Trebuchet MS" w:hAnsi="Trebuchet MS"/>
        </w:rPr>
        <w:t xml:space="preserve"> to either mind </w:t>
      </w:r>
      <w:r w:rsidRPr="00A022FB">
        <w:rPr>
          <w:rFonts w:ascii="Trebuchet MS" w:hAnsi="Trebuchet MS"/>
        </w:rPr>
        <w:t xml:space="preserve">or body, demonstrated by their distinctness; nor is it accidental, ‘since the body has all the dispositions necessary to receive the soul, and without which it is </w:t>
      </w:r>
      <w:r w:rsidRPr="00A022FB">
        <w:rPr>
          <w:rFonts w:ascii="Trebuchet MS" w:hAnsi="Trebuchet MS"/>
        </w:rPr>
        <w:lastRenderedPageBreak/>
        <w:t xml:space="preserve">not strictly a human body, it could not come about without a miracle, that a soul should not </w:t>
      </w:r>
      <w:r w:rsidRPr="00A022FB">
        <w:rPr>
          <w:rFonts w:ascii="Trebuchet MS" w:hAnsi="Trebuchet MS"/>
        </w:rPr>
        <w:t xml:space="preserve">be joined to it’ (letter to Regius, December 1641). The comment that, unless united to a soul, a body is not a </w:t>
      </w:r>
      <w:r w:rsidRPr="00A022FB">
        <w:rPr>
          <w:rFonts w:ascii="Trebuchet MS" w:hAnsi="Trebuchet MS"/>
          <w:i/>
          <w:iCs/>
        </w:rPr>
        <w:t>human body</w:t>
      </w:r>
      <w:r w:rsidRPr="00A022FB">
        <w:rPr>
          <w:rFonts w:ascii="Trebuchet MS" w:hAnsi="Trebuchet MS"/>
        </w:rPr>
        <w:t>, suggests (but not conclusively) that the ‘human body’, body and soul together, can be considered as a unity, a thing in its own right</w:t>
      </w:r>
      <w:r w:rsidRPr="00A022FB">
        <w:rPr>
          <w:rFonts w:ascii="Trebuchet MS" w:hAnsi="Trebuchet MS"/>
        </w:rPr>
        <w:t>, a substance created from the union of body and soul. This interpretation begins to return us to Aristotle.</w:t>
      </w:r>
    </w:p>
    <w:sectPr w:rsidR="00FB42F9" w:rsidRPr="00A022FB" w:rsidSect="00A022FB">
      <w:headerReference w:type="first" r:id="rId6"/>
      <w:pgSz w:w="11900" w:h="16840"/>
      <w:pgMar w:top="1296" w:right="1440" w:bottom="1296" w:left="1440" w:header="706" w:footer="706" w:gutter="0"/>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648F8" w:rsidRDefault="003648F8" w:rsidP="00A022FB">
      <w:r>
        <w:separator/>
      </w:r>
    </w:p>
  </w:endnote>
  <w:endnote w:type="continuationSeparator" w:id="0">
    <w:p w:rsidR="003648F8" w:rsidRDefault="003648F8" w:rsidP="00A022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Trebuchet MS">
    <w:panose1 w:val="020B0603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ACF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648F8" w:rsidRDefault="003648F8" w:rsidP="00A022FB">
      <w:r>
        <w:separator/>
      </w:r>
    </w:p>
  </w:footnote>
  <w:footnote w:type="continuationSeparator" w:id="0">
    <w:p w:rsidR="003648F8" w:rsidRDefault="003648F8" w:rsidP="00A022F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022FB" w:rsidRDefault="00A022FB" w:rsidP="00A022FB">
    <w:pPr>
      <w:pStyle w:val="Header"/>
      <w:jc w:val="right"/>
    </w:pPr>
    <w:r>
      <w:t>© Michael Lacewing</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embedSystemFont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324897"/>
    <w:rsid w:val="003648F8"/>
    <w:rsid w:val="00626CC8"/>
    <w:rsid w:val="00A022F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4:docId w14:val="3FE99426"/>
  <w15:chartTrackingRefBased/>
  <w15:docId w15:val="{07981E36-11B7-B245-B784-D685FAE030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uiPriority="0" w:qFormat="1"/>
    <w:lsdException w:name="heading 4" w:semiHidden="1" w:uiPriority="9" w:unhideWhenUsed="1" w:qFormat="1"/>
    <w:lsdException w:name="heading 5" w:semiHidden="1" w:uiPriority="9" w:unhideWhenUsed="1"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E3E3D"/>
    <w:rPr>
      <w:sz w:val="24"/>
      <w:szCs w:val="24"/>
    </w:rPr>
  </w:style>
  <w:style w:type="paragraph" w:styleId="Heading1">
    <w:name w:val="heading 1"/>
    <w:basedOn w:val="Normal"/>
    <w:next w:val="Normal"/>
    <w:qFormat/>
    <w:rsid w:val="008E3E3D"/>
    <w:pPr>
      <w:keepNext/>
      <w:outlineLvl w:val="0"/>
    </w:pPr>
    <w:rPr>
      <w:u w:val="single"/>
    </w:rPr>
  </w:style>
  <w:style w:type="paragraph" w:styleId="Heading3">
    <w:name w:val="heading 3"/>
    <w:basedOn w:val="Normal"/>
    <w:next w:val="Normal"/>
    <w:qFormat/>
    <w:rsid w:val="00FB42F9"/>
    <w:pPr>
      <w:keepNext/>
      <w:spacing w:before="240" w:after="60"/>
      <w:outlineLvl w:val="2"/>
    </w:pPr>
    <w:rPr>
      <w:rFonts w:ascii="Arial" w:hAnsi="Arial"/>
      <w:b/>
      <w:sz w:val="26"/>
      <w:szCs w:val="26"/>
    </w:rPr>
  </w:style>
  <w:style w:type="paragraph" w:styleId="Heading6">
    <w:name w:val="heading 6"/>
    <w:basedOn w:val="Normal"/>
    <w:next w:val="Normal"/>
    <w:qFormat/>
    <w:rsid w:val="008E3E3D"/>
    <w:pPr>
      <w:keepNext/>
      <w:outlineLvl w:val="5"/>
    </w:pPr>
    <w:rPr>
      <w:rFonts w:ascii="Garamond" w:hAnsi="Garamond"/>
      <w:sz w:val="28"/>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character" w:styleId="Emphasis">
    <w:name w:val="Emphasis"/>
    <w:qFormat/>
    <w:rsid w:val="008E3E3D"/>
    <w:rPr>
      <w:i/>
      <w:iCs/>
    </w:rPr>
  </w:style>
  <w:style w:type="paragraph" w:styleId="BodyTextIndent">
    <w:name w:val="Body Text Indent"/>
    <w:basedOn w:val="Normal"/>
    <w:rsid w:val="00121637"/>
    <w:pPr>
      <w:ind w:left="270" w:hanging="270"/>
    </w:pPr>
    <w:rPr>
      <w:rFonts w:ascii="Garamond" w:hAnsi="Garamond"/>
    </w:rPr>
  </w:style>
  <w:style w:type="paragraph" w:styleId="Header">
    <w:name w:val="header"/>
    <w:basedOn w:val="Normal"/>
    <w:link w:val="HeaderChar"/>
    <w:uiPriority w:val="99"/>
    <w:unhideWhenUsed/>
    <w:rsid w:val="00A022FB"/>
    <w:pPr>
      <w:tabs>
        <w:tab w:val="center" w:pos="4513"/>
        <w:tab w:val="right" w:pos="9026"/>
      </w:tabs>
    </w:pPr>
  </w:style>
  <w:style w:type="character" w:customStyle="1" w:styleId="HeaderChar">
    <w:name w:val="Header Char"/>
    <w:link w:val="Header"/>
    <w:uiPriority w:val="99"/>
    <w:rsid w:val="00A022FB"/>
    <w:rPr>
      <w:sz w:val="24"/>
      <w:szCs w:val="24"/>
    </w:rPr>
  </w:style>
  <w:style w:type="paragraph" w:styleId="Footer">
    <w:name w:val="footer"/>
    <w:basedOn w:val="Normal"/>
    <w:link w:val="FooterChar"/>
    <w:uiPriority w:val="99"/>
    <w:unhideWhenUsed/>
    <w:rsid w:val="00A022FB"/>
    <w:pPr>
      <w:tabs>
        <w:tab w:val="center" w:pos="4513"/>
        <w:tab w:val="right" w:pos="9026"/>
      </w:tabs>
    </w:pPr>
  </w:style>
  <w:style w:type="character" w:customStyle="1" w:styleId="FooterChar">
    <w:name w:val="Footer Char"/>
    <w:link w:val="Footer"/>
    <w:uiPriority w:val="99"/>
    <w:rsid w:val="00A022FB"/>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pixelsPerInch w:val="72"/>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3048</Words>
  <Characters>14299</Characters>
  <Application>Microsoft Office Word</Application>
  <DocSecurity>0</DocSecurity>
  <Lines>230</Lines>
  <Paragraphs>47</Paragraphs>
  <ScaleCrop>false</ScaleCrop>
  <HeadingPairs>
    <vt:vector size="2" baseType="variant">
      <vt:variant>
        <vt:lpstr>Title</vt:lpstr>
      </vt:variant>
      <vt:variant>
        <vt:i4>1</vt:i4>
      </vt:variant>
    </vt:vector>
  </HeadingPairs>
  <TitlesOfParts>
    <vt:vector size="1" baseType="lpstr">
      <vt:lpstr> </vt:lpstr>
    </vt:vector>
  </TitlesOfParts>
  <Company/>
  <LinksUpToDate>false</LinksUpToDate>
  <CharactersWithSpaces>17300</CharactersWithSpaces>
  <SharedDoc>false</SharedDoc>
  <HLinks>
    <vt:vector size="6" baseType="variant">
      <vt:variant>
        <vt:i4>720908</vt:i4>
      </vt:variant>
      <vt:variant>
        <vt:i4>1537</vt:i4>
      </vt:variant>
      <vt:variant>
        <vt:i4>1025</vt:i4>
      </vt:variant>
      <vt:variant>
        <vt:i4>1</vt:i4>
      </vt:variant>
      <vt:variant>
        <vt:lpwstr>frankrgb</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Michael Lacewing</dc:creator>
  <cp:keywords/>
  <cp:lastModifiedBy>Michael Lacewing</cp:lastModifiedBy>
  <cp:revision>2</cp:revision>
  <dcterms:created xsi:type="dcterms:W3CDTF">2018-07-19T11:09:00Z</dcterms:created>
  <dcterms:modified xsi:type="dcterms:W3CDTF">2018-07-19T11:09:00Z</dcterms:modified>
</cp:coreProperties>
</file>