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77EA" w:rsidRPr="003C29F9" w:rsidRDefault="00EC5197" w:rsidP="003C77EA">
      <w:pPr>
        <w:pStyle w:val="Title"/>
        <w:rPr>
          <w:rFonts w:ascii="Trebuchet MS" w:hAnsi="Trebuchet MS" w:cs="Helvetica"/>
          <w:szCs w:val="28"/>
          <w:lang w:bidi="en-US"/>
        </w:rPr>
      </w:pPr>
      <w:r w:rsidRPr="003C29F9">
        <w:rPr>
          <w:rFonts w:ascii="Trebuchet MS" w:hAnsi="Trebuchet MS" w:cs="Helvetica"/>
          <w:szCs w:val="28"/>
          <w:lang w:bidi="en-US"/>
        </w:rPr>
        <w:t>Can social science ‘explain away’ religion?</w:t>
      </w:r>
      <w:r w:rsidR="003C29F9">
        <w:rPr>
          <w:rStyle w:val="FootnoteReference"/>
          <w:rFonts w:ascii="Trebuchet MS" w:hAnsi="Trebuchet MS" w:cs="Helvetica"/>
          <w:szCs w:val="28"/>
          <w:lang w:bidi="en-US"/>
        </w:rPr>
        <w:footnoteReference w:id="1"/>
      </w:r>
    </w:p>
    <w:p w:rsidR="003C77EA" w:rsidRDefault="00EC5197" w:rsidP="003C77EA">
      <w:pPr>
        <w:rPr>
          <w:rFonts w:ascii="Trebuchet MS" w:hAnsi="Trebuchet MS" w:cs="Helvetica"/>
          <w:lang w:bidi="en-US"/>
        </w:rPr>
      </w:pPr>
    </w:p>
    <w:p w:rsidR="003C29F9" w:rsidRPr="003C29F9" w:rsidRDefault="003C29F9"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The view of religion taken by social scientists has changed considerably over the last 150 years. (A helpful review of the first 100 years is given in Talcott Parsons’ ‘The Theoretical Development of the Sociolo</w:t>
      </w:r>
      <w:r w:rsidRPr="003C29F9">
        <w:rPr>
          <w:rFonts w:ascii="Trebuchet MS" w:hAnsi="Trebuchet MS" w:cs="Helvetica"/>
          <w:lang w:bidi="en-US"/>
        </w:rPr>
        <w:t>gy of Religion’, first published in 1944.) Yet many of the earlier theories, while now rejected by social scientists, are still popular in contemporary culture. We will discuss definitions and explanations of religion together, as it is difficult to decide</w:t>
      </w:r>
      <w:r w:rsidRPr="003C29F9">
        <w:rPr>
          <w:rFonts w:ascii="Trebuchet MS" w:hAnsi="Trebuchet MS" w:cs="Helvetica"/>
          <w:lang w:bidi="en-US"/>
        </w:rPr>
        <w:t xml:space="preserve"> between definitions without looking at their supporting explanations.</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Some philosophers have argued that there is no one, correct definition of ‘religion’, as there is no feature in common to all religions. Instead, religions are sets of beliefs and prac</w:t>
      </w:r>
      <w:r w:rsidRPr="003C29F9">
        <w:rPr>
          <w:rFonts w:ascii="Trebuchet MS" w:hAnsi="Trebuchet MS" w:cs="Helvetica"/>
          <w:lang w:bidi="en-US"/>
        </w:rPr>
        <w:t>tices, each of which have certain features in common with some, but not all, others. Of course, it is true that you cannot make belief in a supreme deity, or in judgment after death, or the practices of adoring idols or sacrifice, part of the definition of</w:t>
      </w:r>
      <w:r w:rsidRPr="003C29F9">
        <w:rPr>
          <w:rFonts w:ascii="Trebuchet MS" w:hAnsi="Trebuchet MS" w:cs="Helvetica"/>
          <w:lang w:bidi="en-US"/>
        </w:rPr>
        <w:t xml:space="preserve"> religion, or we exclude many religions. However, such philosophical arguments often do not consider the definitions actually offered by sociologists, which have become increasingly complex.</w:t>
      </w:r>
    </w:p>
    <w:p w:rsidR="003C77EA" w:rsidRPr="003C29F9" w:rsidRDefault="00EC5197" w:rsidP="003C77EA">
      <w:pPr>
        <w:rPr>
          <w:rFonts w:ascii="Trebuchet MS" w:hAnsi="Trebuchet MS" w:cs="Helvetica"/>
          <w:lang w:bidi="en-US"/>
        </w:rPr>
      </w:pPr>
    </w:p>
    <w:p w:rsidR="003C77EA" w:rsidRPr="003C29F9" w:rsidRDefault="00EC5197" w:rsidP="003C77EA">
      <w:pPr>
        <w:pStyle w:val="Heading1"/>
        <w:rPr>
          <w:rFonts w:ascii="Trebuchet MS" w:hAnsi="Trebuchet MS" w:cs="Helvetica"/>
          <w:szCs w:val="24"/>
          <w:lang w:bidi="en-US"/>
        </w:rPr>
      </w:pPr>
      <w:r w:rsidRPr="003C29F9">
        <w:rPr>
          <w:rFonts w:ascii="Trebuchet MS" w:hAnsi="Trebuchet MS" w:cs="Helvetica"/>
          <w:szCs w:val="24"/>
          <w:lang w:bidi="en-US"/>
        </w:rPr>
        <w:t>Intellectual approaches</w:t>
      </w:r>
    </w:p>
    <w:p w:rsidR="003C77EA" w:rsidRPr="003C29F9" w:rsidRDefault="00EC5197" w:rsidP="003C77EA">
      <w:pPr>
        <w:rPr>
          <w:rFonts w:ascii="Trebuchet MS" w:hAnsi="Trebuchet MS" w:cs="Helvetica"/>
          <w:lang w:bidi="en-US"/>
        </w:rPr>
      </w:pPr>
      <w:r w:rsidRPr="003C29F9">
        <w:rPr>
          <w:rFonts w:ascii="Trebuchet MS" w:hAnsi="Trebuchet MS" w:cs="Helvetica"/>
          <w:lang w:bidi="en-US"/>
        </w:rPr>
        <w:t xml:space="preserve">In the 1870s, Edward Tylor argued that, </w:t>
      </w:r>
      <w:r w:rsidRPr="003C29F9">
        <w:rPr>
          <w:rFonts w:ascii="Trebuchet MS" w:hAnsi="Trebuchet MS" w:cs="Helvetica"/>
          <w:lang w:bidi="en-US"/>
        </w:rPr>
        <w:t>minimally, religion involves the belief in spirit beings – ‘animism’ (</w:t>
      </w:r>
      <w:r w:rsidRPr="003C29F9">
        <w:rPr>
          <w:rFonts w:ascii="Trebuchet MS" w:hAnsi="Trebuchet MS" w:cs="Helvetica"/>
          <w:i/>
          <w:lang w:bidi="en-US"/>
        </w:rPr>
        <w:t>Primitive Culture</w:t>
      </w:r>
      <w:r w:rsidRPr="003C29F9">
        <w:rPr>
          <w:rFonts w:ascii="Trebuchet MS" w:hAnsi="Trebuchet MS" w:cs="Helvetica"/>
          <w:lang w:bidi="en-US"/>
        </w:rPr>
        <w:t>, Ch. 11). This belief has two aspects – belief in the individual (human) soul and beliefs in other spirits, who are aware of human beings and can be either pleased or d</w:t>
      </w:r>
      <w:r w:rsidRPr="003C29F9">
        <w:rPr>
          <w:rFonts w:ascii="Trebuchet MS" w:hAnsi="Trebuchet MS" w:cs="Helvetica"/>
          <w:lang w:bidi="en-US"/>
        </w:rPr>
        <w:t>ispleased with them. This relationship creates the need for worship. These beliefs originate, argues Tylor, in an attempt to explain certain psychological phenomena, especially dreams.</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Also in the 1870s, Max Müller argued that natural events (lightning, e</w:t>
      </w:r>
      <w:r w:rsidRPr="003C29F9">
        <w:rPr>
          <w:rFonts w:ascii="Trebuchet MS" w:hAnsi="Trebuchet MS" w:cs="Helvetica"/>
          <w:lang w:bidi="en-US"/>
        </w:rPr>
        <w:t>arthquakes, mountains) make a striking impact on people, creating an impulse towards religion (</w:t>
      </w:r>
      <w:r w:rsidRPr="003C29F9">
        <w:rPr>
          <w:rFonts w:ascii="Trebuchet MS" w:hAnsi="Trebuchet MS" w:cs="Helvetica"/>
          <w:i/>
          <w:lang w:bidi="en-US"/>
        </w:rPr>
        <w:t>Lectures on the Origin and Growth of Religion</w:t>
      </w:r>
      <w:r w:rsidRPr="003C29F9">
        <w:rPr>
          <w:rFonts w:ascii="Trebuchet MS" w:hAnsi="Trebuchet MS" w:cs="Helvetica"/>
          <w:lang w:bidi="en-US"/>
        </w:rPr>
        <w:t>). Events caused by the forces of nature are compared to human actions, and ‘spirits’ are invented as the agents who</w:t>
      </w:r>
      <w:r w:rsidRPr="003C29F9">
        <w:rPr>
          <w:rFonts w:ascii="Trebuchet MS" w:hAnsi="Trebuchet MS" w:cs="Helvetica"/>
          <w:lang w:bidi="en-US"/>
        </w:rPr>
        <w:t xml:space="preserve"> perform these events. A ‘biography’ is then invented for each spirit. This account of the origin of religion is ‘naturism’. </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Both these views understands religion as a form of irrational superstition, based on two foundations – an attempt to understand a</w:t>
      </w:r>
      <w:r w:rsidRPr="003C29F9">
        <w:rPr>
          <w:rFonts w:ascii="Trebuchet MS" w:hAnsi="Trebuchet MS" w:cs="Helvetica"/>
          <w:lang w:bidi="en-US"/>
        </w:rPr>
        <w:t>nd/or control the world, and irrational aspects of human psychology. Many early theories also argued that religion naturally evolved from primitive to sophisticated forms – animism, then polytheism, then monotheism, each being more cognitively sophisticate</w:t>
      </w:r>
      <w:r w:rsidRPr="003C29F9">
        <w:rPr>
          <w:rFonts w:ascii="Trebuchet MS" w:hAnsi="Trebuchet MS" w:cs="Helvetica"/>
          <w:lang w:bidi="en-US"/>
        </w:rPr>
        <w:t xml:space="preserve">d than its predecessor. However, because religion is an attempt to explain the world, we can judge religious claims use empirical criteria. So </w:t>
      </w:r>
      <w:r w:rsidRPr="003C29F9">
        <w:rPr>
          <w:rFonts w:ascii="Trebuchet MS" w:hAnsi="Trebuchet MS" w:cs="Helvetica"/>
          <w:lang w:bidi="en-US"/>
        </w:rPr>
        <w:lastRenderedPageBreak/>
        <w:t xml:space="preserve">eventually, as we become able to explain things scientifically, belief in religion will naturally disappear. </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Bu</w:t>
      </w:r>
      <w:r w:rsidRPr="003C29F9">
        <w:rPr>
          <w:rFonts w:ascii="Trebuchet MS" w:hAnsi="Trebuchet MS" w:cs="Helvetica"/>
          <w:lang w:bidi="en-US"/>
        </w:rPr>
        <w:t>t the next generation of social scientists pointed out serious flaws in the assumption that early human beings were essentially objective investigators trying to explain their experiences. Vilfredo Pareto that systems of belief that involve claims, such as</w:t>
      </w:r>
      <w:r w:rsidRPr="003C29F9">
        <w:rPr>
          <w:rFonts w:ascii="Trebuchet MS" w:hAnsi="Trebuchet MS" w:cs="Helvetica"/>
          <w:lang w:bidi="en-US"/>
        </w:rPr>
        <w:t xml:space="preserve"> descriptions of the nature of God, which cannot be tested empirically should not be understood as ‘pseudo-scientific’ theories. The early theories have overlooked the non-cognitive emotional and social functions of religion. The cognitive elements – relig</w:t>
      </w:r>
      <w:r w:rsidRPr="003C29F9">
        <w:rPr>
          <w:rFonts w:ascii="Trebuchet MS" w:hAnsi="Trebuchet MS" w:cs="Helvetica"/>
          <w:lang w:bidi="en-US"/>
        </w:rPr>
        <w:t>ious beliefs and explanations – must be understood through their interconnection with the non-cognitive. Religious beliefs have not been formed by drawing logical conclusions from empirical experience.</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Emile Durkheim also objected to both animism and natu</w:t>
      </w:r>
      <w:r w:rsidRPr="003C29F9">
        <w:rPr>
          <w:rFonts w:ascii="Trebuchet MS" w:hAnsi="Trebuchet MS" w:cs="Helvetica"/>
          <w:lang w:bidi="en-US"/>
        </w:rPr>
        <w:t>rism (</w:t>
      </w:r>
      <w:r w:rsidRPr="003C29F9">
        <w:rPr>
          <w:rFonts w:ascii="Trebuchet MS" w:hAnsi="Trebuchet MS" w:cs="Helvetica"/>
          <w:i/>
          <w:lang w:bidi="en-US"/>
        </w:rPr>
        <w:t>The Elementary Forms of Religious Life</w:t>
      </w:r>
      <w:r w:rsidRPr="003C29F9">
        <w:rPr>
          <w:rFonts w:ascii="Trebuchet MS" w:hAnsi="Trebuchet MS" w:cs="Helvetica"/>
          <w:lang w:bidi="en-US"/>
        </w:rPr>
        <w:t>). If animism were true, then religion would be no more than an illusion. The idea of a spirit would have no foundation in experience, but be merely imaginary. This, he felt, was unacceptable, as religion has pro</w:t>
      </w:r>
      <w:r w:rsidRPr="003C29F9">
        <w:rPr>
          <w:rFonts w:ascii="Trebuchet MS" w:hAnsi="Trebuchet MS" w:cs="Helvetica"/>
          <w:lang w:bidi="en-US"/>
        </w:rPr>
        <w:t xml:space="preserve">duced so much of our culture – morality, law, even science. There must be some aspect of religion that is ‘realistic’, based in our experience of the world. But naturism cannot account for this – admiration and surprise at natural events won’t produce the </w:t>
      </w:r>
      <w:r w:rsidRPr="003C29F9">
        <w:rPr>
          <w:rFonts w:ascii="Trebuchet MS" w:hAnsi="Trebuchet MS" w:cs="Helvetica"/>
          <w:lang w:bidi="en-US"/>
        </w:rPr>
        <w:t xml:space="preserve">sense of the ‘sacred’ that marks religious belief. Nature is uniform, so how could people come to think that some aspects of it are sacred, while others are not? There is no natural property that everything sacred has in common. </w:t>
      </w:r>
    </w:p>
    <w:p w:rsidR="003C77EA" w:rsidRPr="003C29F9" w:rsidRDefault="00EC5197" w:rsidP="003C77EA">
      <w:pPr>
        <w:rPr>
          <w:rFonts w:ascii="Trebuchet MS" w:hAnsi="Trebuchet MS" w:cs="Helvetica"/>
          <w:lang w:bidi="en-US"/>
        </w:rPr>
      </w:pPr>
    </w:p>
    <w:p w:rsidR="003C77EA" w:rsidRPr="003C29F9" w:rsidRDefault="00EC5197" w:rsidP="003C77EA">
      <w:pPr>
        <w:pStyle w:val="Heading1"/>
        <w:rPr>
          <w:rFonts w:ascii="Trebuchet MS" w:hAnsi="Trebuchet MS" w:cs="Helvetica"/>
          <w:szCs w:val="24"/>
          <w:lang w:bidi="en-US"/>
        </w:rPr>
      </w:pPr>
      <w:r w:rsidRPr="003C29F9">
        <w:rPr>
          <w:rFonts w:ascii="Trebuchet MS" w:hAnsi="Trebuchet MS" w:cs="Helvetica"/>
          <w:szCs w:val="24"/>
          <w:lang w:bidi="en-US"/>
        </w:rPr>
        <w:t>Social function and the i</w:t>
      </w:r>
      <w:r w:rsidRPr="003C29F9">
        <w:rPr>
          <w:rFonts w:ascii="Trebuchet MS" w:hAnsi="Trebuchet MS" w:cs="Helvetica"/>
          <w:szCs w:val="24"/>
          <w:lang w:bidi="en-US"/>
        </w:rPr>
        <w:t>mportance of emotion</w:t>
      </w:r>
    </w:p>
    <w:p w:rsidR="003C77EA" w:rsidRPr="003C29F9" w:rsidRDefault="00EC5197" w:rsidP="003C77EA">
      <w:pPr>
        <w:pStyle w:val="Heading2"/>
        <w:rPr>
          <w:rFonts w:ascii="Trebuchet MS" w:hAnsi="Trebuchet MS" w:cs="Helvetica"/>
          <w:lang w:bidi="en-US"/>
        </w:rPr>
      </w:pPr>
      <w:r w:rsidRPr="003C29F9">
        <w:rPr>
          <w:rFonts w:ascii="Trebuchet MS" w:hAnsi="Trebuchet MS" w:cs="Helvetica"/>
          <w:lang w:bidi="en-US"/>
        </w:rPr>
        <w:t>Malinowski</w:t>
      </w:r>
    </w:p>
    <w:p w:rsidR="003C77EA" w:rsidRPr="003C29F9" w:rsidRDefault="00EC5197" w:rsidP="003C77EA">
      <w:pPr>
        <w:rPr>
          <w:rFonts w:ascii="Trebuchet MS" w:hAnsi="Trebuchet MS" w:cs="Helvetica"/>
          <w:lang w:bidi="en-US"/>
        </w:rPr>
      </w:pPr>
      <w:r w:rsidRPr="003C29F9">
        <w:rPr>
          <w:rFonts w:ascii="Trebuchet MS" w:hAnsi="Trebuchet MS" w:cs="Helvetica"/>
          <w:lang w:bidi="en-US"/>
        </w:rPr>
        <w:t>In the 1920s, Bronislaw Malinowski supported the arguments of Pareto, demonstrating that religion is not pseudo-science (‘Magic, Science and Religion’). ‘Primitive’ people do not confuse religious belief with empirical knowl</w:t>
      </w:r>
      <w:r w:rsidRPr="003C29F9">
        <w:rPr>
          <w:rFonts w:ascii="Trebuchet MS" w:hAnsi="Trebuchet MS" w:cs="Helvetica"/>
          <w:lang w:bidi="en-US"/>
        </w:rPr>
        <w:t>edge of how the world is and how to meet their needs. Religion relates to magic, which serves a different purpose, originating in situations in which people aren’t certain of success in getting what they need. Despite their best efforts, e.g. at farming or</w:t>
      </w:r>
      <w:r w:rsidRPr="003C29F9">
        <w:rPr>
          <w:rFonts w:ascii="Trebuchet MS" w:hAnsi="Trebuchet MS" w:cs="Helvetica"/>
          <w:lang w:bidi="en-US"/>
        </w:rPr>
        <w:t xml:space="preserve"> catching fish, the outcome is uncertain. This combination of strong emotional investment and uncertainty, argued Malinowski, leads to psychological tension and anxiety. (This is his development of Pareto’s idea of the non-cognitive elements of religion.) </w:t>
      </w:r>
      <w:r w:rsidRPr="003C29F9">
        <w:rPr>
          <w:rFonts w:ascii="Trebuchet MS" w:hAnsi="Trebuchet MS" w:cs="Helvetica"/>
          <w:lang w:bidi="en-US"/>
        </w:rPr>
        <w:t>Magical rites emerge, aimed at ensuring success. This has two functions: it helps resolve anxiety and it protects the motivation to keep trying (this motivation could otherwise be defeated by the thought ‘what’s the point?’, which would undermine the survi</w:t>
      </w:r>
      <w:r w:rsidRPr="003C29F9">
        <w:rPr>
          <w:rFonts w:ascii="Trebuchet MS" w:hAnsi="Trebuchet MS" w:cs="Helvetica"/>
          <w:lang w:bidi="en-US"/>
        </w:rPr>
        <w:t xml:space="preserve">val of society). </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But magic is not religion. Religious rites and belief relate to anxiety in the face of situations where nothing can be done, e.g. death. The magical rite relates to a definite aim of the performer, the religious rite does not. However, l</w:t>
      </w:r>
      <w:r w:rsidRPr="003C29F9">
        <w:rPr>
          <w:rFonts w:ascii="Trebuchet MS" w:hAnsi="Trebuchet MS" w:cs="Helvetica"/>
          <w:lang w:bidi="en-US"/>
        </w:rPr>
        <w:t>ike magic, religion has a useful social function – it contains and formalizes the expression of emotions and attitudes that could otherwise be destructive of the group.</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Malinowski’s account of the distinction between magic and religion has been questioned</w:t>
      </w:r>
      <w:r w:rsidRPr="003C29F9">
        <w:rPr>
          <w:rFonts w:ascii="Trebuchet MS" w:hAnsi="Trebuchet MS" w:cs="Helvetica"/>
          <w:lang w:bidi="en-US"/>
        </w:rPr>
        <w:t>, as many religious rites appear to have a definite purpose, and many religious beliefs relate to practical activities (e.g. a famine as punishment for sins). But his overall account shows the importance of the social function of religion.</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If Malinowski’s</w:t>
      </w:r>
      <w:r w:rsidRPr="003C29F9">
        <w:rPr>
          <w:rFonts w:ascii="Trebuchet MS" w:hAnsi="Trebuchet MS" w:cs="Helvetica"/>
          <w:lang w:bidi="en-US"/>
        </w:rPr>
        <w:t xml:space="preserve"> account were right, religion would relieve anxiety. But this doesn’t seem to be so. First, the believer feels anxiety about whether the ritual has been performed properly. Anxiety has not been alleviated, but at best, displaced. However, we should note th</w:t>
      </w:r>
      <w:r w:rsidRPr="003C29F9">
        <w:rPr>
          <w:rFonts w:ascii="Trebuchet MS" w:hAnsi="Trebuchet MS" w:cs="Helvetica"/>
          <w:lang w:bidi="en-US"/>
        </w:rPr>
        <w:t>at religions contain further rituals relating to this, viz. to do with the purification and expiation of sins. Nevertheless, we can still object that even in this complicated form, the analysis of religion remains too optimistic. Over time, religion has pr</w:t>
      </w:r>
      <w:r w:rsidRPr="003C29F9">
        <w:rPr>
          <w:rFonts w:ascii="Trebuchet MS" w:hAnsi="Trebuchet MS" w:cs="Helvetica"/>
          <w:lang w:bidi="en-US"/>
        </w:rPr>
        <w:t>oduced as much anxiety, e.g. about how to live and the effects of our actions on an afterlife, as it has alleviated. This is not to deny that religion has something to do with the experiences Malinowski discusses, but it rejects the claim that its (sole) f</w:t>
      </w:r>
      <w:r w:rsidRPr="003C29F9">
        <w:rPr>
          <w:rFonts w:ascii="Trebuchet MS" w:hAnsi="Trebuchet MS" w:cs="Helvetica"/>
          <w:lang w:bidi="en-US"/>
        </w:rPr>
        <w:t>unction is alleviate anxiety.</w:t>
      </w:r>
    </w:p>
    <w:p w:rsidR="003C77EA" w:rsidRPr="003C29F9" w:rsidRDefault="00EC5197" w:rsidP="003C77EA">
      <w:pPr>
        <w:rPr>
          <w:rFonts w:ascii="Trebuchet MS" w:hAnsi="Trebuchet MS" w:cs="Helvetica"/>
          <w:lang w:bidi="en-US"/>
        </w:rPr>
      </w:pPr>
    </w:p>
    <w:p w:rsidR="003C77EA" w:rsidRPr="003C29F9" w:rsidRDefault="00EC5197" w:rsidP="003C77EA">
      <w:pPr>
        <w:pStyle w:val="Heading2"/>
        <w:rPr>
          <w:rFonts w:ascii="Trebuchet MS" w:hAnsi="Trebuchet MS" w:cs="Helvetica"/>
          <w:lang w:bidi="en-US"/>
        </w:rPr>
      </w:pPr>
      <w:r w:rsidRPr="003C29F9">
        <w:rPr>
          <w:rFonts w:ascii="Trebuchet MS" w:hAnsi="Trebuchet MS" w:cs="Helvetica"/>
          <w:lang w:bidi="en-US"/>
        </w:rPr>
        <w:t>Durkheim</w:t>
      </w:r>
    </w:p>
    <w:p w:rsidR="003C77EA" w:rsidRPr="003C29F9" w:rsidRDefault="00EC5197" w:rsidP="003C77EA">
      <w:pPr>
        <w:rPr>
          <w:rFonts w:ascii="Trebuchet MS" w:hAnsi="Trebuchet MS" w:cs="Helvetica"/>
          <w:lang w:bidi="en-US"/>
        </w:rPr>
      </w:pPr>
      <w:r w:rsidRPr="003C29F9">
        <w:rPr>
          <w:rFonts w:ascii="Trebuchet MS" w:hAnsi="Trebuchet MS" w:cs="Helvetica"/>
          <w:lang w:bidi="en-US"/>
        </w:rPr>
        <w:t xml:space="preserve">Durkheim identifies two defining aspects of religion First, all religions are marked by the division of the world into what is sacred and what is not (not sacred = profane). Sacred things are set apart and forbidden </w:t>
      </w:r>
      <w:r w:rsidRPr="003C29F9">
        <w:rPr>
          <w:rFonts w:ascii="Trebuchet MS" w:hAnsi="Trebuchet MS" w:cs="Helvetica"/>
          <w:lang w:bidi="en-US"/>
        </w:rPr>
        <w:t>from common use, while rites are rules on how to behave towards what is sacred. Second, all religions involve a group, a ‘church’ – individuals understand themselves united by their faith, becoming a ‘moral community’. This contrasts with magic, which does</w:t>
      </w:r>
      <w:r w:rsidRPr="003C29F9">
        <w:rPr>
          <w:rFonts w:ascii="Trebuchet MS" w:hAnsi="Trebuchet MS" w:cs="Helvetica"/>
          <w:lang w:bidi="en-US"/>
        </w:rPr>
        <w:t xml:space="preserve">n’t generate a sense of unity. </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At the heart of religion, then, is a set of attitudes: the sacred deserves respect, and it is associated with authority and morality. This again demonstrates that we cannot understand religion as logical inferences from emp</w:t>
      </w:r>
      <w:r w:rsidRPr="003C29F9">
        <w:rPr>
          <w:rFonts w:ascii="Trebuchet MS" w:hAnsi="Trebuchet MS" w:cs="Helvetica"/>
          <w:lang w:bidi="en-US"/>
        </w:rPr>
        <w:t>irical experiences. As we saw above, Durkheim argued that this attitude cannot derive from animism or naturism. Instead, the original and simplest form of religion, he argued, is totemism.</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Human society was originally organized, he claimed, by clan. Membe</w:t>
      </w:r>
      <w:r w:rsidRPr="003C29F9">
        <w:rPr>
          <w:rFonts w:ascii="Trebuchet MS" w:hAnsi="Trebuchet MS" w:cs="Helvetica"/>
          <w:lang w:bidi="en-US"/>
        </w:rPr>
        <w:t>rs of the clan felt their bond to each other as very special, and not merely biological. Each clan had a totem, which was shared with no other clan. The totem was the paradigmatically sacred thing – everything sacred was sacred through some connection with</w:t>
      </w:r>
      <w:r w:rsidRPr="003C29F9">
        <w:rPr>
          <w:rFonts w:ascii="Trebuchet MS" w:hAnsi="Trebuchet MS" w:cs="Helvetica"/>
          <w:lang w:bidi="en-US"/>
        </w:rPr>
        <w:t xml:space="preserve"> the totem. The totem represented something impersonal, of which it was merely a symbol – the first ‘religious’ symbol, a symbol of authority, morality, and divinity.</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 xml:space="preserve">And yet the totem also represents the clan, society. So society itself is the origin of </w:t>
      </w:r>
      <w:r w:rsidRPr="003C29F9">
        <w:rPr>
          <w:rFonts w:ascii="Trebuchet MS" w:hAnsi="Trebuchet MS" w:cs="Helvetica"/>
          <w:lang w:bidi="en-US"/>
        </w:rPr>
        <w:t>religion and the idea of god. In the totem, argues Durkheim, society has deified itself. Society holds the authority and moral code that is expressed through religion. It is vastly superior in power to the individual, and the individual is utterly dependen</w:t>
      </w:r>
      <w:r w:rsidRPr="003C29F9">
        <w:rPr>
          <w:rFonts w:ascii="Trebuchet MS" w:hAnsi="Trebuchet MS" w:cs="Helvetica"/>
          <w:lang w:bidi="en-US"/>
        </w:rPr>
        <w:t xml:space="preserve">t on it. Furthermore, society imposes behaviour that will serve its ends and requires sacrifices of the individual; it imposes its values, without which social life would be impossible. Religious </w:t>
      </w:r>
      <w:r w:rsidRPr="003C29F9">
        <w:rPr>
          <w:rFonts w:ascii="Trebuchet MS" w:hAnsi="Trebuchet MS" w:cs="Helvetica"/>
          <w:lang w:bidi="en-US"/>
        </w:rPr>
        <w:lastRenderedPageBreak/>
        <w:t>rites express forces that impose morality, bond society toge</w:t>
      </w:r>
      <w:r w:rsidRPr="003C29F9">
        <w:rPr>
          <w:rFonts w:ascii="Trebuchet MS" w:hAnsi="Trebuchet MS" w:cs="Helvetica"/>
          <w:lang w:bidi="en-US"/>
        </w:rPr>
        <w:t>ther, and support and celebrate life.</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Durkheim’s views on the social functions of religion, and the close tie between religion, morality and authority, have been widely accepted. However, that the totem expresses both god and society is, on its own, insuf</w:t>
      </w:r>
      <w:r w:rsidRPr="003C29F9">
        <w:rPr>
          <w:rFonts w:ascii="Trebuchet MS" w:hAnsi="Trebuchet MS" w:cs="Helvetica"/>
          <w:lang w:bidi="en-US"/>
        </w:rPr>
        <w:t>ficient for Durkheim’s conclusion that society has effectively become its own god.</w:t>
      </w:r>
    </w:p>
    <w:p w:rsidR="003C77EA" w:rsidRPr="003C29F9" w:rsidRDefault="00EC5197" w:rsidP="003C77EA">
      <w:pPr>
        <w:rPr>
          <w:rFonts w:ascii="Trebuchet MS" w:hAnsi="Trebuchet MS" w:cs="Helvetica"/>
          <w:lang w:bidi="en-US"/>
        </w:rPr>
      </w:pPr>
    </w:p>
    <w:p w:rsidR="003C77EA" w:rsidRPr="003C29F9" w:rsidRDefault="00EC5197" w:rsidP="003C77EA">
      <w:pPr>
        <w:pStyle w:val="Heading1"/>
        <w:rPr>
          <w:rFonts w:ascii="Trebuchet MS" w:hAnsi="Trebuchet MS" w:cs="Helvetica"/>
          <w:szCs w:val="24"/>
          <w:lang w:bidi="en-US"/>
        </w:rPr>
      </w:pPr>
      <w:r w:rsidRPr="003C29F9">
        <w:rPr>
          <w:rFonts w:ascii="Trebuchet MS" w:hAnsi="Trebuchet MS" w:cs="Helvetica"/>
          <w:szCs w:val="24"/>
          <w:lang w:bidi="en-US"/>
        </w:rPr>
        <w:t>Beyond social function: the problem of meaning</w:t>
      </w:r>
    </w:p>
    <w:p w:rsidR="003C77EA" w:rsidRPr="003C29F9" w:rsidRDefault="00EC5197" w:rsidP="003C77EA">
      <w:pPr>
        <w:rPr>
          <w:rFonts w:ascii="Trebuchet MS" w:hAnsi="Trebuchet MS" w:cs="Helvetica"/>
          <w:lang w:bidi="en-US"/>
        </w:rPr>
      </w:pPr>
      <w:r w:rsidRPr="003C29F9">
        <w:rPr>
          <w:rFonts w:ascii="Trebuchet MS" w:hAnsi="Trebuchet MS" w:cs="Helvetica"/>
          <w:lang w:bidi="en-US"/>
        </w:rPr>
        <w:t>There are different religions, with different religious beliefs and practices. Nothing in the theories discussed addresses th</w:t>
      </w:r>
      <w:r w:rsidRPr="003C29F9">
        <w:rPr>
          <w:rFonts w:ascii="Trebuchet MS" w:hAnsi="Trebuchet MS" w:cs="Helvetica"/>
          <w:lang w:bidi="en-US"/>
        </w:rPr>
        <w:t>is issue. If the only function of all religion is to alleviate anxiety or create social bonds, then any differences between religions must either be considered unimportant or be explained in similar terms, e.g. as responses to what was required for a parti</w:t>
      </w:r>
      <w:r w:rsidRPr="003C29F9">
        <w:rPr>
          <w:rFonts w:ascii="Trebuchet MS" w:hAnsi="Trebuchet MS" w:cs="Helvetica"/>
          <w:lang w:bidi="en-US"/>
        </w:rPr>
        <w:t>cular society at a particular time to function well.</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In the 1920s, Max Weber argued that we can only explain religious beliefs if we refer to people’s attempts to think about and solve the issues that religion tackles (</w:t>
      </w:r>
      <w:r w:rsidRPr="003C29F9">
        <w:rPr>
          <w:rFonts w:ascii="Trebuchet MS" w:hAnsi="Trebuchet MS" w:cs="Helvetica"/>
          <w:i/>
          <w:lang w:bidi="en-US"/>
        </w:rPr>
        <w:t xml:space="preserve">The Protestant Ethic and the Spirit </w:t>
      </w:r>
      <w:r w:rsidRPr="003C29F9">
        <w:rPr>
          <w:rFonts w:ascii="Trebuchet MS" w:hAnsi="Trebuchet MS" w:cs="Helvetica"/>
          <w:i/>
          <w:lang w:bidi="en-US"/>
        </w:rPr>
        <w:t>of Capitalism</w:t>
      </w:r>
      <w:r w:rsidRPr="003C29F9">
        <w:rPr>
          <w:rFonts w:ascii="Trebuchet MS" w:hAnsi="Trebuchet MS" w:cs="Helvetica"/>
          <w:lang w:bidi="en-US"/>
        </w:rPr>
        <w:t>). The emotion-based accounts that Malinowski and Durkheim present are not wrong, but religion also has a cognitive dimension, which we can call ‘the problem of meaning’.</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Talcott Parsons (‘Sociology and Social Psychology’) defines religion as</w:t>
      </w:r>
      <w:r w:rsidRPr="003C29F9">
        <w:rPr>
          <w:rFonts w:ascii="Trebuchet MS" w:hAnsi="Trebuchet MS" w:cs="Helvetica"/>
          <w:lang w:bidi="en-US"/>
        </w:rPr>
        <w:t xml:space="preserve"> a response to those aspects of life that we cannot rationally understand or control, but which nevertheless are felt to relate to fundamental questions about our place in the universe, values and the meaning of life. Frustration and anxiety isn’t just an </w:t>
      </w:r>
      <w:r w:rsidRPr="003C29F9">
        <w:rPr>
          <w:rFonts w:ascii="Trebuchet MS" w:hAnsi="Trebuchet MS" w:cs="Helvetica"/>
          <w:lang w:bidi="en-US"/>
        </w:rPr>
        <w:t>emotional state – it can also be cognitive. Confronted with cognitive frustration, human thought develops in different directions, and it is this that explains the differences in religious beliefs. These beliefs are integrated with many practical attitudes</w:t>
      </w:r>
      <w:r w:rsidRPr="003C29F9">
        <w:rPr>
          <w:rFonts w:ascii="Trebuchet MS" w:hAnsi="Trebuchet MS" w:cs="Helvetica"/>
          <w:lang w:bidi="en-US"/>
        </w:rPr>
        <w:t xml:space="preserve"> that people adopt towards everyday life. Religious conviction, for each individual, isn’t created rationally, but as supplying a way of understanding how to behave in certain areas of life where, otherwise, we have no guidance. </w:t>
      </w:r>
    </w:p>
    <w:p w:rsidR="003C77EA" w:rsidRPr="003C29F9" w:rsidRDefault="00EC5197" w:rsidP="003C77EA">
      <w:pPr>
        <w:rPr>
          <w:rFonts w:ascii="Trebuchet MS" w:hAnsi="Trebuchet MS" w:cs="Helvetica"/>
          <w:lang w:bidi="en-US"/>
        </w:rPr>
      </w:pPr>
    </w:p>
    <w:p w:rsidR="003C77EA" w:rsidRDefault="00EC5197" w:rsidP="003C77EA">
      <w:pPr>
        <w:rPr>
          <w:rFonts w:ascii="Trebuchet MS" w:hAnsi="Trebuchet MS" w:cs="Helvetica"/>
          <w:lang w:bidi="en-US"/>
        </w:rPr>
      </w:pPr>
      <w:r w:rsidRPr="003C29F9">
        <w:rPr>
          <w:rFonts w:ascii="Trebuchet MS" w:hAnsi="Trebuchet MS" w:cs="Helvetica"/>
          <w:lang w:bidi="en-US"/>
        </w:rPr>
        <w:t>Bringing together all the</w:t>
      </w:r>
      <w:r w:rsidRPr="003C29F9">
        <w:rPr>
          <w:rFonts w:ascii="Trebuchet MS" w:hAnsi="Trebuchet MS" w:cs="Helvetica"/>
          <w:lang w:bidi="en-US"/>
        </w:rPr>
        <w:t xml:space="preserve"> theories above, Parsons argues that a religion will minimally contain</w:t>
      </w:r>
    </w:p>
    <w:p w:rsidR="003C29F9" w:rsidRPr="003C29F9" w:rsidRDefault="003C29F9" w:rsidP="003C77EA">
      <w:pPr>
        <w:rPr>
          <w:rFonts w:ascii="Trebuchet MS" w:hAnsi="Trebuchet MS" w:cs="Helvetica"/>
          <w:lang w:bidi="en-US"/>
        </w:rPr>
      </w:pPr>
      <w:bookmarkStart w:id="0" w:name="_GoBack"/>
      <w:bookmarkEnd w:id="0"/>
    </w:p>
    <w:p w:rsidR="003C77EA" w:rsidRPr="003C29F9" w:rsidRDefault="00EC5197" w:rsidP="003C77EA">
      <w:pPr>
        <w:numPr>
          <w:ilvl w:val="0"/>
          <w:numId w:val="3"/>
        </w:numPr>
        <w:tabs>
          <w:tab w:val="clear" w:pos="720"/>
        </w:tabs>
        <w:ind w:left="360"/>
        <w:rPr>
          <w:rFonts w:ascii="Trebuchet MS" w:hAnsi="Trebuchet MS" w:cs="Helvetica"/>
          <w:lang w:bidi="en-US"/>
        </w:rPr>
      </w:pPr>
      <w:r w:rsidRPr="003C29F9">
        <w:rPr>
          <w:rFonts w:ascii="Trebuchet MS" w:hAnsi="Trebuchet MS" w:cs="Helvetica"/>
          <w:lang w:bidi="en-US"/>
        </w:rPr>
        <w:t>beliefs about the supernatural or the sacred, including the connection of these to morality;</w:t>
      </w:r>
    </w:p>
    <w:p w:rsidR="003C77EA" w:rsidRPr="003C29F9" w:rsidRDefault="00EC5197" w:rsidP="003C77EA">
      <w:pPr>
        <w:numPr>
          <w:ilvl w:val="0"/>
          <w:numId w:val="3"/>
        </w:numPr>
        <w:tabs>
          <w:tab w:val="clear" w:pos="720"/>
        </w:tabs>
        <w:ind w:left="360"/>
        <w:rPr>
          <w:rFonts w:ascii="Trebuchet MS" w:hAnsi="Trebuchet MS" w:cs="Helvetica"/>
          <w:lang w:bidi="en-US"/>
        </w:rPr>
      </w:pPr>
      <w:r w:rsidRPr="003C29F9">
        <w:rPr>
          <w:rFonts w:ascii="Trebuchet MS" w:hAnsi="Trebuchet MS" w:cs="Helvetica"/>
          <w:lang w:bidi="en-US"/>
        </w:rPr>
        <w:t>a system of symbols, objects, acts and people which are sacred;</w:t>
      </w:r>
    </w:p>
    <w:p w:rsidR="003C77EA" w:rsidRPr="003C29F9" w:rsidRDefault="00EC5197" w:rsidP="003C77EA">
      <w:pPr>
        <w:numPr>
          <w:ilvl w:val="0"/>
          <w:numId w:val="3"/>
        </w:numPr>
        <w:tabs>
          <w:tab w:val="clear" w:pos="720"/>
        </w:tabs>
        <w:ind w:left="360"/>
        <w:rPr>
          <w:rFonts w:ascii="Trebuchet MS" w:hAnsi="Trebuchet MS" w:cs="Helvetica"/>
          <w:lang w:bidi="en-US"/>
        </w:rPr>
      </w:pPr>
      <w:r w:rsidRPr="003C29F9">
        <w:rPr>
          <w:rFonts w:ascii="Trebuchet MS" w:hAnsi="Trebuchet MS" w:cs="Helvetica"/>
          <w:lang w:bidi="en-US"/>
        </w:rPr>
        <w:t>a set of activities that are</w:t>
      </w:r>
      <w:r w:rsidRPr="003C29F9">
        <w:rPr>
          <w:rFonts w:ascii="Trebuchet MS" w:hAnsi="Trebuchet MS" w:cs="Helvetica"/>
          <w:lang w:bidi="en-US"/>
        </w:rPr>
        <w:t xml:space="preserve"> seen as important in the light of religious beliefs, but which don’t try to accomplish anything practical;</w:t>
      </w:r>
    </w:p>
    <w:p w:rsidR="003C77EA" w:rsidRPr="003C29F9" w:rsidRDefault="00EC5197" w:rsidP="003C77EA">
      <w:pPr>
        <w:numPr>
          <w:ilvl w:val="0"/>
          <w:numId w:val="3"/>
        </w:numPr>
        <w:tabs>
          <w:tab w:val="clear" w:pos="720"/>
        </w:tabs>
        <w:ind w:left="360"/>
        <w:rPr>
          <w:rFonts w:ascii="Trebuchet MS" w:hAnsi="Trebuchet MS" w:cs="Helvetica"/>
          <w:lang w:bidi="en-US"/>
        </w:rPr>
      </w:pPr>
      <w:r w:rsidRPr="003C29F9">
        <w:rPr>
          <w:rFonts w:ascii="Trebuchet MS" w:hAnsi="Trebuchet MS" w:cs="Helvetica"/>
          <w:lang w:bidi="en-US"/>
        </w:rPr>
        <w:t>a group that shares these beliefs, and is united as a group in this way.</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Clifford Geertz (‘Religion as a cultural system’) argues that we are confr</w:t>
      </w:r>
      <w:r w:rsidRPr="003C29F9">
        <w:rPr>
          <w:rFonts w:ascii="Trebuchet MS" w:hAnsi="Trebuchet MS" w:cs="Helvetica"/>
          <w:lang w:bidi="en-US"/>
        </w:rPr>
        <w:t xml:space="preserve">onted with this the problem of meaning in three forms: there are limits to our cognitive abilities (explaining the existence and nature of the world), </w:t>
      </w:r>
      <w:r w:rsidRPr="003C29F9">
        <w:rPr>
          <w:rFonts w:ascii="Trebuchet MS" w:hAnsi="Trebuchet MS" w:cs="Helvetica"/>
          <w:lang w:bidi="en-US"/>
        </w:rPr>
        <w:lastRenderedPageBreak/>
        <w:t xml:space="preserve">limits to our endurance, especially in illness and death, and limits to our moral insight, esp. </w:t>
      </w:r>
      <w:r w:rsidRPr="003C29F9">
        <w:rPr>
          <w:rFonts w:ascii="Trebuchet MS" w:hAnsi="Trebuchet MS" w:cs="Helvetica"/>
          <w:lang w:bidi="en-US"/>
        </w:rPr>
        <w:t>the probl</w:t>
      </w:r>
      <w:r w:rsidRPr="003C29F9">
        <w:rPr>
          <w:rFonts w:ascii="Trebuchet MS" w:hAnsi="Trebuchet MS" w:cs="Helvetica"/>
          <w:lang w:bidi="en-US"/>
        </w:rPr>
        <w:t>em of evil</w:t>
      </w:r>
      <w:r w:rsidRPr="003C29F9">
        <w:rPr>
          <w:rFonts w:ascii="Trebuchet MS" w:hAnsi="Trebuchet MS" w:cs="Helvetica"/>
          <w:lang w:bidi="en-US"/>
        </w:rPr>
        <w:t>. In each case, religion provides an answer, removing the threat of meaninglessness.</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 xml:space="preserve">However, Geertz rejects the claim that (solving) the problem of meaning is the basis of religious belief. These solutions to meaninglessness are not arrived at </w:t>
      </w:r>
      <w:r w:rsidRPr="003C29F9">
        <w:rPr>
          <w:rFonts w:ascii="Trebuchet MS" w:hAnsi="Trebuchet MS" w:cs="Helvetica"/>
          <w:lang w:bidi="en-US"/>
        </w:rPr>
        <w:t>from experience. Instead, we must already accept some form of religious authority, which transforms our experience through its system of symbols. In engaging in a life informed by religion, the believer develops a distinctive set of dispositions which chan</w:t>
      </w:r>
      <w:r w:rsidRPr="003C29F9">
        <w:rPr>
          <w:rFonts w:ascii="Trebuchet MS" w:hAnsi="Trebuchet MS" w:cs="Helvetica"/>
          <w:lang w:bidi="en-US"/>
        </w:rPr>
        <w:t>ge his activities and his experiences. Conversely, the individual’s emotions and motivations are made meaningful by being related to the religion, e.g. Christian charity or Christian hope. Religious concepts not only provide a framework for interpreting ex</w:t>
      </w:r>
      <w:r w:rsidRPr="003C29F9">
        <w:rPr>
          <w:rFonts w:ascii="Trebuchet MS" w:hAnsi="Trebuchet MS" w:cs="Helvetica"/>
          <w:lang w:bidi="en-US"/>
        </w:rPr>
        <w:t xml:space="preserve">perience, they shape experiences. Many religions claim that we must believe before we can know. </w:t>
      </w:r>
    </w:p>
    <w:p w:rsidR="003C77EA" w:rsidRPr="003C29F9" w:rsidRDefault="00EC5197" w:rsidP="003C77EA">
      <w:pPr>
        <w:rPr>
          <w:rFonts w:ascii="Trebuchet MS" w:hAnsi="Trebuchet MS" w:cs="Helvetica"/>
          <w:lang w:bidi="en-US"/>
        </w:rPr>
      </w:pPr>
    </w:p>
    <w:p w:rsidR="003C77EA" w:rsidRPr="003C29F9" w:rsidRDefault="00EC5197" w:rsidP="003C77EA">
      <w:pPr>
        <w:pStyle w:val="Heading1"/>
        <w:rPr>
          <w:rFonts w:ascii="Trebuchet MS" w:hAnsi="Trebuchet MS" w:cs="Helvetica"/>
          <w:szCs w:val="24"/>
          <w:lang w:bidi="en-US"/>
        </w:rPr>
      </w:pPr>
      <w:r w:rsidRPr="003C29F9">
        <w:rPr>
          <w:rFonts w:ascii="Trebuchet MS" w:hAnsi="Trebuchet MS" w:cs="Helvetica"/>
          <w:szCs w:val="24"/>
          <w:lang w:bidi="en-US"/>
        </w:rPr>
        <w:t>Does social science ‘explain away’ religion?</w:t>
      </w:r>
    </w:p>
    <w:p w:rsidR="003C77EA" w:rsidRPr="003C29F9" w:rsidRDefault="00EC5197" w:rsidP="003C77EA">
      <w:pPr>
        <w:rPr>
          <w:rFonts w:ascii="Trebuchet MS" w:hAnsi="Trebuchet MS" w:cs="Helvetica"/>
          <w:lang w:bidi="en-US"/>
        </w:rPr>
      </w:pPr>
      <w:r w:rsidRPr="003C29F9">
        <w:rPr>
          <w:rFonts w:ascii="Trebuchet MS" w:hAnsi="Trebuchet MS" w:cs="Helvetica"/>
          <w:lang w:bidi="en-US"/>
        </w:rPr>
        <w:t>How should we understand the social science account of religion? It seems to show that religious belief is irrati</w:t>
      </w:r>
      <w:r w:rsidRPr="003C29F9">
        <w:rPr>
          <w:rFonts w:ascii="Trebuchet MS" w:hAnsi="Trebuchet MS" w:cs="Helvetica"/>
          <w:lang w:bidi="en-US"/>
        </w:rPr>
        <w:t>onal, or a solution to an emotional problem. However, Weber, Parsons and Geertz all reject the idea that social science can show whether religious belief is true or not.</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First, the meanings expressed in the symbolic systems of religions cannot be explaine</w:t>
      </w:r>
      <w:r w:rsidRPr="003C29F9">
        <w:rPr>
          <w:rFonts w:ascii="Trebuchet MS" w:hAnsi="Trebuchet MS" w:cs="Helvetica"/>
          <w:lang w:bidi="en-US"/>
        </w:rPr>
        <w:t>d just in terms of social processes and functions. Second, the sociological account of certain aspects of religious belief, such as answering the problem of meaning, is not reductive. Both Parsons and Geertz explicitly state that the account offered may be</w:t>
      </w:r>
      <w:r w:rsidRPr="003C29F9">
        <w:rPr>
          <w:rFonts w:ascii="Trebuchet MS" w:hAnsi="Trebuchet MS" w:cs="Helvetica"/>
          <w:lang w:bidi="en-US"/>
        </w:rPr>
        <w:t xml:space="preserve"> true whether or not religious faith is divinely inspired. If religious beliefs are true, then it would be surprising if they were not bound up with human psychology and social activity. Third, Parsons points out that there are other aspects of religion, s</w:t>
      </w:r>
      <w:r w:rsidRPr="003C29F9">
        <w:rPr>
          <w:rFonts w:ascii="Trebuchet MS" w:hAnsi="Trebuchet MS" w:cs="Helvetica"/>
          <w:lang w:bidi="en-US"/>
        </w:rPr>
        <w:t>uch as its creativity and innovation, that cannot be explained so well in sociological terms.</w:t>
      </w:r>
    </w:p>
    <w:p w:rsidR="003C77EA" w:rsidRPr="003C29F9" w:rsidRDefault="00EC5197" w:rsidP="003C77EA">
      <w:pPr>
        <w:rPr>
          <w:rFonts w:ascii="Trebuchet MS" w:hAnsi="Trebuchet MS" w:cs="Helvetica"/>
          <w:lang w:bidi="en-US"/>
        </w:rPr>
      </w:pPr>
    </w:p>
    <w:p w:rsidR="003C77EA" w:rsidRPr="003C29F9" w:rsidRDefault="00EC5197" w:rsidP="003C77EA">
      <w:pPr>
        <w:rPr>
          <w:rFonts w:ascii="Trebuchet MS" w:hAnsi="Trebuchet MS" w:cs="Helvetica"/>
          <w:lang w:bidi="en-US"/>
        </w:rPr>
      </w:pPr>
      <w:r w:rsidRPr="003C29F9">
        <w:rPr>
          <w:rFonts w:ascii="Trebuchet MS" w:hAnsi="Trebuchet MS" w:cs="Helvetica"/>
          <w:lang w:bidi="en-US"/>
        </w:rPr>
        <w:t>However, we should note that social science supports the view, shared in different ways by Plantinga, James, Kierkegaard, Pascal, and Wittgenstein, that faith is</w:t>
      </w:r>
      <w:r w:rsidRPr="003C29F9">
        <w:rPr>
          <w:rFonts w:ascii="Trebuchet MS" w:hAnsi="Trebuchet MS" w:cs="Helvetica"/>
          <w:lang w:bidi="en-US"/>
        </w:rPr>
        <w:t xml:space="preserve"> not based on the arguments of reason. Either its conviction is fundamentally an emotional conviction, or only available to those who are open to experience in the ‘right’ way.</w:t>
      </w:r>
    </w:p>
    <w:p w:rsidR="003C77EA" w:rsidRPr="003C29F9" w:rsidRDefault="00EC5197" w:rsidP="003C77EA">
      <w:pPr>
        <w:rPr>
          <w:rFonts w:ascii="Trebuchet MS" w:hAnsi="Trebuchet MS" w:cs="Helvetica"/>
          <w:lang w:bidi="en-US"/>
        </w:rPr>
      </w:pPr>
    </w:p>
    <w:p w:rsidR="003C77EA" w:rsidRPr="003C29F9" w:rsidDel="005073C4" w:rsidRDefault="00EC5197" w:rsidP="003C77EA">
      <w:pPr>
        <w:rPr>
          <w:rFonts w:ascii="Trebuchet MS" w:hAnsi="Trebuchet MS"/>
        </w:rPr>
      </w:pPr>
      <w:r w:rsidRPr="003C29F9">
        <w:rPr>
          <w:rFonts w:ascii="Trebuchet MS" w:hAnsi="Trebuchet MS" w:cs="Helvetica"/>
          <w:lang w:bidi="en-US"/>
        </w:rPr>
        <w:t>Nevertheless, social science makes it much harder to claim that one religion i</w:t>
      </w:r>
      <w:r w:rsidRPr="003C29F9">
        <w:rPr>
          <w:rFonts w:ascii="Trebuchet MS" w:hAnsi="Trebuchet MS" w:cs="Helvetica"/>
          <w:lang w:bidi="en-US"/>
        </w:rPr>
        <w:t xml:space="preserve">s ‘correct’, and that all others are wrong. Even if God exists, religion is clearly a set of human beliefs, practices and institutions, and as such, is marked by human errors and human vices. </w:t>
      </w:r>
    </w:p>
    <w:sectPr w:rsidR="003C77EA" w:rsidRPr="003C29F9" w:rsidDel="005073C4" w:rsidSect="003C77EA">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5197" w:rsidRDefault="00EC5197">
      <w:r>
        <w:separator/>
      </w:r>
    </w:p>
  </w:endnote>
  <w:endnote w:type="continuationSeparator" w:id="0">
    <w:p w:rsidR="00EC5197" w:rsidRDefault="00EC5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5197" w:rsidRDefault="00EC5197">
      <w:r>
        <w:separator/>
      </w:r>
    </w:p>
  </w:footnote>
  <w:footnote w:type="continuationSeparator" w:id="0">
    <w:p w:rsidR="00EC5197" w:rsidRDefault="00EC5197">
      <w:r>
        <w:continuationSeparator/>
      </w:r>
    </w:p>
  </w:footnote>
  <w:footnote w:id="1">
    <w:p w:rsidR="003C29F9" w:rsidRPr="003C29F9" w:rsidRDefault="003C29F9">
      <w:pPr>
        <w:pStyle w:val="FootnoteText"/>
      </w:pPr>
      <w:r>
        <w:rPr>
          <w:rStyle w:val="FootnoteReference"/>
        </w:rPr>
        <w:footnoteRef/>
      </w:r>
      <w:r>
        <w:t xml:space="preserve"> This handout is based on material from Lacewing, M. (2009) </w:t>
      </w:r>
      <w:r>
        <w:rPr>
          <w:i/>
        </w:rPr>
        <w:t>Philosophy for A2: Unit 3</w:t>
      </w:r>
      <w:r>
        <w:t xml:space="preserve"> (London: Routledge), pp. 339-346.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77EA" w:rsidRDefault="00EC5197" w:rsidP="003C77EA">
    <w:pPr>
      <w:pStyle w:val="Header"/>
      <w:jc w:val="right"/>
    </w:pPr>
  </w:p>
  <w:p w:rsidR="003C77EA" w:rsidRDefault="00EC5197" w:rsidP="003C77EA">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77EA" w:rsidRDefault="00EC5197" w:rsidP="003C77EA">
    <w:pPr>
      <w:pStyle w:val="Header"/>
      <w:jc w:val="right"/>
    </w:pPr>
    <w:r>
      <w:t>©</w:t>
    </w:r>
    <w:r w:rsidR="003C29F9">
      <w:t xml:space="preserve"> Michael Lacewing</w:t>
    </w:r>
  </w:p>
  <w:p w:rsidR="003C77EA" w:rsidRDefault="00EC5197" w:rsidP="003C77E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29C9334B"/>
    <w:multiLevelType w:val="hybridMultilevel"/>
    <w:tmpl w:val="192E44E0"/>
    <w:lvl w:ilvl="0" w:tplc="2F32EB4A">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2C723F79"/>
    <w:multiLevelType w:val="hybridMultilevel"/>
    <w:tmpl w:val="974E1DF4"/>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1025"/>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EB9"/>
    <w:rsid w:val="003C29F9"/>
    <w:rsid w:val="00EC51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475A1D2"/>
  <w15:chartTrackingRefBased/>
  <w15:docId w15:val="{D78AFA08-A219-1B4D-A8E9-C9A0E9DD1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rsid w:val="003C77EA"/>
    <w:rPr>
      <w:rFonts w:ascii="Garamond" w:hAnsi="Garamond"/>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semiHidden/>
    <w:unhideWhenUsed/>
    <w:rsid w:val="003C29F9"/>
    <w:rPr>
      <w:sz w:val="20"/>
      <w:szCs w:val="20"/>
    </w:rPr>
  </w:style>
  <w:style w:type="paragraph" w:customStyle="1" w:styleId="Text">
    <w:name w:val="Text"/>
    <w:basedOn w:val="Normal"/>
    <w:autoRedefine/>
    <w:rsid w:val="00F35499"/>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semiHidden/>
    <w:rsid w:val="003C29F9"/>
    <w:rPr>
      <w:rFonts w:ascii="Garamond" w:hAnsi="Garamond"/>
    </w:rPr>
  </w:style>
  <w:style w:type="character" w:styleId="FootnoteReference">
    <w:name w:val="footnote reference"/>
    <w:uiPriority w:val="99"/>
    <w:semiHidden/>
    <w:unhideWhenUsed/>
    <w:rsid w:val="003C29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2</TotalTime>
  <Pages>5</Pages>
  <Words>2526</Words>
  <Characters>11750</Characters>
  <Application>Microsoft Office Word</Application>
  <DocSecurity>0</DocSecurity>
  <Lines>217</Lines>
  <Paragraphs>46</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A priori intuition and demonstration</vt:lpstr>
      <vt:lpstr>Can social science ‘explain away’ religion?</vt:lpstr>
      <vt:lpstr>Intellectual approaches</vt:lpstr>
      <vt:lpstr>Social function and the importance of emotion</vt:lpstr>
      <vt:lpstr>    Malinowski</vt:lpstr>
      <vt:lpstr>    Durkheim</vt:lpstr>
      <vt:lpstr>Beyond social function: the problem of meaning</vt:lpstr>
      <vt:lpstr>Does social science ‘explain away’ religion?</vt:lpstr>
    </vt:vector>
  </TitlesOfParts>
  <Company/>
  <LinksUpToDate>false</LinksUpToDate>
  <CharactersWithSpaces>14230</CharactersWithSpaces>
  <SharedDoc>false</SharedDoc>
  <HLinks>
    <vt:vector size="12" baseType="variant">
      <vt:variant>
        <vt:i4>3145792</vt:i4>
      </vt:variant>
      <vt:variant>
        <vt:i4>15812</vt:i4>
      </vt:variant>
      <vt:variant>
        <vt:i4>1025</vt:i4>
      </vt:variant>
      <vt:variant>
        <vt:i4>1</vt:i4>
      </vt:variant>
      <vt:variant>
        <vt:lpwstr>ROUT_Logo_Black</vt:lpwstr>
      </vt:variant>
      <vt:variant>
        <vt:lpwstr/>
      </vt:variant>
      <vt:variant>
        <vt:i4>720908</vt:i4>
      </vt:variant>
      <vt:variant>
        <vt:i4>15870</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2018-07-19T19:46:00Z</dcterms:created>
  <dcterms:modified xsi:type="dcterms:W3CDTF">2018-07-19T19:46:00Z</dcterms:modified>
</cp:coreProperties>
</file>